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color w:val="auto"/>
          <w:sz w:val="36"/>
          <w:szCs w:val="36"/>
        </w:rPr>
      </w:pPr>
      <w:r>
        <w:rPr>
          <w:rFonts w:hint="eastAsia"/>
          <w:b/>
          <w:color w:val="auto"/>
          <w:sz w:val="36"/>
          <w:szCs w:val="36"/>
        </w:rPr>
        <w:t>《</w:t>
      </w:r>
      <w:r>
        <w:rPr>
          <w:b/>
          <w:color w:val="auto"/>
          <w:sz w:val="36"/>
          <w:szCs w:val="36"/>
        </w:rPr>
        <w:t>贵州省科技进步奖</w:t>
      </w:r>
      <w:r>
        <w:rPr>
          <w:rFonts w:hint="eastAsia"/>
          <w:b/>
          <w:color w:val="auto"/>
          <w:sz w:val="36"/>
          <w:szCs w:val="36"/>
        </w:rPr>
        <w:t>》</w:t>
      </w:r>
      <w:r>
        <w:rPr>
          <w:b/>
          <w:color w:val="auto"/>
          <w:sz w:val="36"/>
          <w:szCs w:val="36"/>
        </w:rPr>
        <w:t>公示</w:t>
      </w:r>
    </w:p>
    <w:p>
      <w:pPr>
        <w:jc w:val="center"/>
        <w:rPr>
          <w:b/>
          <w:color w:val="auto"/>
          <w:sz w:val="32"/>
          <w:szCs w:val="32"/>
        </w:rPr>
      </w:pPr>
    </w:p>
    <w:p>
      <w:pPr>
        <w:jc w:val="left"/>
        <w:rPr>
          <w:rFonts w:ascii="宋体"/>
          <w:color w:val="auto"/>
          <w:sz w:val="28"/>
          <w:szCs w:val="28"/>
        </w:rPr>
      </w:pPr>
      <w:r>
        <w:rPr>
          <w:rFonts w:hint="eastAsia"/>
          <w:b/>
          <w:color w:val="auto"/>
          <w:sz w:val="28"/>
          <w:szCs w:val="28"/>
        </w:rPr>
        <w:t>1、项目名称：</w:t>
      </w:r>
      <w:r>
        <w:rPr>
          <w:rFonts w:hint="eastAsia" w:ascii="宋体" w:hAnsi="Calibri" w:eastAsia="宋体" w:cs="Times New Roman"/>
          <w:color w:val="auto"/>
          <w:sz w:val="28"/>
          <w:szCs w:val="28"/>
        </w:rPr>
        <w:t>大型电力变压器有载分接开关关键技术与装备创制及产业化</w:t>
      </w:r>
    </w:p>
    <w:p>
      <w:pPr>
        <w:jc w:val="left"/>
        <w:rPr>
          <w:color w:val="auto"/>
          <w:sz w:val="28"/>
          <w:szCs w:val="28"/>
        </w:rPr>
      </w:pPr>
      <w:r>
        <w:rPr>
          <w:rFonts w:hint="eastAsia"/>
          <w:b/>
          <w:color w:val="auto"/>
          <w:sz w:val="28"/>
          <w:szCs w:val="28"/>
        </w:rPr>
        <w:t>2、推荐单位及推荐等级：</w:t>
      </w:r>
      <w:r>
        <w:rPr>
          <w:rFonts w:hint="eastAsia"/>
          <w:color w:val="auto"/>
          <w:sz w:val="28"/>
          <w:szCs w:val="28"/>
        </w:rPr>
        <w:t>遵义市科技局，推荐贵州省科学技术进步奖一等奖</w:t>
      </w:r>
    </w:p>
    <w:p>
      <w:pPr>
        <w:rPr>
          <w:color w:val="auto"/>
          <w:sz w:val="28"/>
          <w:szCs w:val="28"/>
        </w:rPr>
      </w:pPr>
      <w:r>
        <w:rPr>
          <w:rFonts w:hint="eastAsia"/>
          <w:b/>
          <w:color w:val="auto"/>
          <w:sz w:val="28"/>
          <w:szCs w:val="28"/>
        </w:rPr>
        <w:t>3、项目简介：</w:t>
      </w:r>
      <w:r>
        <w:rPr>
          <w:rFonts w:hint="eastAsia"/>
          <w:color w:val="auto"/>
          <w:sz w:val="28"/>
          <w:szCs w:val="28"/>
        </w:rPr>
        <w:t>本成果依托贵州省重点科技项目、南网多个重大科技专项，历时10余年攻关，攻克了大型电力变压器有载分接开关国产化制造与产业化应用的难题，取得了集产品技术、检验平台、标准制定和应用示范于一体的系列成果。开展了大型电力变压器有载分接开关设计、研发、试验、运维全寿命周期技术研究，开发了性能优异的全系列有载分接开关产品，搭建了性能国际领先的有载分接开关试验平台，发明了有载分接开关运行状态监测方法和系统，形成了完备的有载分接开关标准体系。主要研究内容和成果如下：</w:t>
      </w:r>
    </w:p>
    <w:p>
      <w:pPr>
        <w:ind w:firstLine="560" w:firstLineChars="200"/>
        <w:rPr>
          <w:color w:val="auto"/>
          <w:sz w:val="28"/>
          <w:szCs w:val="28"/>
        </w:rPr>
      </w:pPr>
      <w:r>
        <w:rPr>
          <w:rFonts w:hint="eastAsia"/>
          <w:color w:val="auto"/>
          <w:sz w:val="28"/>
          <w:szCs w:val="28"/>
        </w:rPr>
        <w:t>（1）研发了高性能、长寿命的大型电力变压器用真空熄弧式有载分接开关，额定级电压4700V，最大额定电流2600A，电气寿命36万次，机械寿命150万次，打破了国外厂家对500kV及以上电力变压器有载分接开关的技术垄断，实现了国产化替代。</w:t>
      </w:r>
    </w:p>
    <w:p>
      <w:pPr>
        <w:ind w:firstLine="560" w:firstLineChars="200"/>
        <w:rPr>
          <w:color w:val="auto"/>
          <w:sz w:val="28"/>
          <w:szCs w:val="28"/>
        </w:rPr>
      </w:pPr>
      <w:r>
        <w:rPr>
          <w:rFonts w:hint="eastAsia"/>
          <w:color w:val="auto"/>
          <w:sz w:val="28"/>
          <w:szCs w:val="28"/>
        </w:rPr>
        <w:t>（2）开发了技术性能国际领先的有载分接开关试验平台，实现了有载分接开关型式试验内容的全覆盖，试验容量达到6000kVA，可开展6000V/2000A和47000/2600A的极端开断容量试验，试验能力达到国际先进水平，填补了国际空白。</w:t>
      </w:r>
    </w:p>
    <w:p>
      <w:pPr>
        <w:ind w:firstLine="560" w:firstLineChars="200"/>
        <w:rPr>
          <w:color w:val="auto"/>
          <w:sz w:val="28"/>
          <w:szCs w:val="28"/>
        </w:rPr>
      </w:pPr>
      <w:r>
        <w:rPr>
          <w:rFonts w:hint="eastAsia"/>
          <w:color w:val="auto"/>
          <w:sz w:val="28"/>
          <w:szCs w:val="28"/>
        </w:rPr>
        <w:t>（3）提出了有载分接开关状态技术和状态评估方法，研发了基于振动、电机电流、转矩和油色谱分析的多参数综合分析的有载分接开关在线监测系统，</w:t>
      </w:r>
      <w:r>
        <w:rPr>
          <w:rFonts w:ascii="Times New Roman" w:hAnsi="Times New Roman" w:cs="Times New Roman"/>
          <w:color w:val="auto"/>
          <w:sz w:val="28"/>
          <w:szCs w:val="28"/>
        </w:rPr>
        <w:t>振动加速度测量范围不小于±10g</w:t>
      </w:r>
      <w:r>
        <w:rPr>
          <w:rFonts w:hint="eastAsia" w:ascii="Times New Roman" w:hAnsi="Times New Roman" w:cs="Times New Roman"/>
          <w:color w:val="auto"/>
          <w:sz w:val="28"/>
          <w:szCs w:val="28"/>
        </w:rPr>
        <w:t>（</w:t>
      </w:r>
      <w:r>
        <w:rPr>
          <w:rFonts w:ascii="Times New Roman" w:hAnsi="Times New Roman" w:cs="Times New Roman"/>
          <w:color w:val="auto"/>
          <w:sz w:val="28"/>
          <w:szCs w:val="28"/>
        </w:rPr>
        <w:t>误差≤10%</w:t>
      </w:r>
      <w:r>
        <w:rPr>
          <w:rFonts w:hint="eastAsia" w:ascii="Times New Roman" w:hAnsi="Times New Roman" w:cs="Times New Roman"/>
          <w:color w:val="auto"/>
          <w:sz w:val="28"/>
          <w:szCs w:val="28"/>
        </w:rPr>
        <w:t>），</w:t>
      </w:r>
      <w:r>
        <w:rPr>
          <w:rFonts w:ascii="Times New Roman" w:hAnsi="Times New Roman" w:cs="Times New Roman"/>
          <w:color w:val="auto"/>
          <w:sz w:val="28"/>
          <w:szCs w:val="28"/>
        </w:rPr>
        <w:t>电机电流监测测量范围0~10A</w:t>
      </w:r>
      <w:r>
        <w:rPr>
          <w:rFonts w:hint="eastAsia" w:ascii="Times New Roman" w:hAnsi="Times New Roman" w:cs="Times New Roman"/>
          <w:color w:val="auto"/>
          <w:sz w:val="28"/>
          <w:szCs w:val="28"/>
        </w:rPr>
        <w:t>（</w:t>
      </w:r>
      <w:r>
        <w:rPr>
          <w:rFonts w:ascii="Times New Roman" w:hAnsi="Times New Roman" w:cs="Times New Roman"/>
          <w:color w:val="auto"/>
          <w:sz w:val="28"/>
          <w:szCs w:val="28"/>
        </w:rPr>
        <w:t>测量精度小于1%</w:t>
      </w:r>
      <w:r>
        <w:rPr>
          <w:rFonts w:hint="eastAsia" w:ascii="Times New Roman" w:hAnsi="Times New Roman" w:cs="Times New Roman"/>
          <w:color w:val="auto"/>
          <w:sz w:val="28"/>
          <w:szCs w:val="28"/>
        </w:rPr>
        <w:t>），</w:t>
      </w:r>
      <w:r>
        <w:rPr>
          <w:rFonts w:ascii="Times New Roman" w:hAnsi="Times New Roman" w:cs="Times New Roman"/>
          <w:color w:val="auto"/>
          <w:sz w:val="28"/>
          <w:szCs w:val="28"/>
        </w:rPr>
        <w:t>光声光谱法油中溶解气体监测精度A级</w:t>
      </w:r>
      <w:r>
        <w:rPr>
          <w:rFonts w:hint="eastAsia" w:ascii="Times New Roman" w:hAnsi="Times New Roman" w:cs="Times New Roman"/>
          <w:color w:val="auto"/>
          <w:sz w:val="28"/>
          <w:szCs w:val="28"/>
        </w:rPr>
        <w:t>，</w:t>
      </w:r>
      <w:r>
        <w:rPr>
          <w:rFonts w:hint="eastAsia"/>
          <w:color w:val="auto"/>
          <w:sz w:val="28"/>
          <w:szCs w:val="28"/>
        </w:rPr>
        <w:t>实现了有载分接开关的运行状态全面感知和有效诊断，填补了行业空白。</w:t>
      </w:r>
    </w:p>
    <w:p>
      <w:pPr>
        <w:ind w:firstLine="560" w:firstLineChars="200"/>
        <w:rPr>
          <w:color w:val="auto"/>
          <w:sz w:val="28"/>
          <w:szCs w:val="28"/>
        </w:rPr>
      </w:pPr>
      <w:r>
        <w:rPr>
          <w:rFonts w:hint="eastAsia"/>
          <w:color w:val="auto"/>
          <w:sz w:val="28"/>
          <w:szCs w:val="28"/>
        </w:rPr>
        <w:t>（4）提出了大型电力变压器有载分接开关选型、制造、试验、运维的技术要求，形成了有载分接开关及组部件工艺控制和性能测试成套技术体系。</w:t>
      </w:r>
    </w:p>
    <w:p>
      <w:pPr>
        <w:jc w:val="left"/>
        <w:rPr>
          <w:b/>
          <w:color w:val="auto"/>
          <w:sz w:val="28"/>
          <w:szCs w:val="28"/>
        </w:rPr>
      </w:pPr>
      <w:r>
        <w:rPr>
          <w:rFonts w:hint="eastAsia"/>
          <w:b/>
          <w:color w:val="auto"/>
          <w:sz w:val="28"/>
          <w:szCs w:val="28"/>
        </w:rPr>
        <w:t>4、主要知识产权和标准规范目录</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410"/>
        <w:gridCol w:w="3399"/>
        <w:gridCol w:w="1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color w:val="auto"/>
                <w:szCs w:val="21"/>
              </w:rPr>
            </w:pPr>
            <w:r>
              <w:rPr>
                <w:color w:val="auto"/>
                <w:szCs w:val="21"/>
              </w:rPr>
              <w:t>序号</w:t>
            </w:r>
          </w:p>
        </w:tc>
        <w:tc>
          <w:tcPr>
            <w:tcW w:w="2410" w:type="dxa"/>
            <w:vAlign w:val="center"/>
          </w:tcPr>
          <w:p>
            <w:pPr>
              <w:spacing w:line="360" w:lineRule="auto"/>
              <w:jc w:val="center"/>
              <w:rPr>
                <w:color w:val="auto"/>
                <w:szCs w:val="21"/>
              </w:rPr>
            </w:pPr>
            <w:r>
              <w:rPr>
                <w:color w:val="auto"/>
                <w:szCs w:val="21"/>
              </w:rPr>
              <w:t>知识产权</w:t>
            </w:r>
            <w:r>
              <w:rPr>
                <w:rFonts w:hint="eastAsia"/>
                <w:color w:val="auto"/>
                <w:szCs w:val="21"/>
              </w:rPr>
              <w:t>（标准）类别</w:t>
            </w:r>
          </w:p>
        </w:tc>
        <w:tc>
          <w:tcPr>
            <w:tcW w:w="3399" w:type="dxa"/>
            <w:vAlign w:val="center"/>
          </w:tcPr>
          <w:p>
            <w:pPr>
              <w:spacing w:line="360" w:lineRule="auto"/>
              <w:jc w:val="center"/>
              <w:rPr>
                <w:color w:val="auto"/>
                <w:szCs w:val="21"/>
              </w:rPr>
            </w:pPr>
            <w:r>
              <w:rPr>
                <w:color w:val="auto"/>
                <w:szCs w:val="21"/>
              </w:rPr>
              <w:t>知识产权</w:t>
            </w:r>
            <w:r>
              <w:rPr>
                <w:rFonts w:hint="eastAsia"/>
                <w:color w:val="auto"/>
                <w:szCs w:val="21"/>
              </w:rPr>
              <w:t>（标准）具体名称</w:t>
            </w:r>
          </w:p>
        </w:tc>
        <w:tc>
          <w:tcPr>
            <w:tcW w:w="1896" w:type="dxa"/>
            <w:vAlign w:val="center"/>
          </w:tcPr>
          <w:p>
            <w:pPr>
              <w:spacing w:line="360" w:lineRule="auto"/>
              <w:jc w:val="center"/>
              <w:rPr>
                <w:color w:val="auto"/>
                <w:szCs w:val="21"/>
              </w:rPr>
            </w:pPr>
            <w:r>
              <w:rPr>
                <w:rFonts w:hint="eastAsia"/>
                <w:color w:val="auto"/>
                <w:szCs w:val="21"/>
              </w:rPr>
              <w:t>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color w:val="auto"/>
                <w:szCs w:val="21"/>
              </w:rPr>
            </w:pPr>
            <w:r>
              <w:rPr>
                <w:rFonts w:hint="eastAsia"/>
                <w:color w:val="auto"/>
                <w:szCs w:val="21"/>
              </w:rPr>
              <w:t>1</w:t>
            </w:r>
          </w:p>
        </w:tc>
        <w:tc>
          <w:tcPr>
            <w:tcW w:w="2410" w:type="dxa"/>
            <w:vAlign w:val="center"/>
          </w:tcPr>
          <w:p>
            <w:pPr>
              <w:spacing w:line="360" w:lineRule="auto"/>
              <w:jc w:val="center"/>
              <w:rPr>
                <w:color w:val="auto"/>
                <w:szCs w:val="21"/>
              </w:rPr>
            </w:pPr>
            <w:r>
              <w:rPr>
                <w:color w:val="auto"/>
                <w:szCs w:val="21"/>
              </w:rPr>
              <w:t>发明专利</w:t>
            </w:r>
          </w:p>
        </w:tc>
        <w:tc>
          <w:tcPr>
            <w:tcW w:w="3399" w:type="dxa"/>
            <w:vAlign w:val="center"/>
          </w:tcPr>
          <w:p>
            <w:pPr>
              <w:spacing w:line="360" w:lineRule="auto"/>
              <w:jc w:val="center"/>
              <w:rPr>
                <w:color w:val="auto"/>
                <w:szCs w:val="21"/>
              </w:rPr>
            </w:pPr>
            <w:r>
              <w:rPr>
                <w:rFonts w:hint="eastAsia"/>
                <w:color w:val="auto"/>
                <w:szCs w:val="21"/>
              </w:rPr>
              <w:t>一种真空有载分接开关的转动结构</w:t>
            </w:r>
          </w:p>
        </w:tc>
        <w:tc>
          <w:tcPr>
            <w:tcW w:w="1896" w:type="dxa"/>
            <w:vAlign w:val="center"/>
          </w:tcPr>
          <w:p>
            <w:pPr>
              <w:jc w:val="center"/>
              <w:rPr>
                <w:rFonts w:ascii="宋体" w:hAnsi="宋体" w:eastAsia="宋体" w:cs="宋体"/>
                <w:color w:val="auto"/>
                <w:szCs w:val="21"/>
              </w:rPr>
            </w:pPr>
            <w:r>
              <w:rPr>
                <w:rFonts w:hint="eastAsia" w:ascii="宋体" w:hAnsi="宋体" w:eastAsia="宋体" w:cs="宋体"/>
                <w:color w:val="auto"/>
                <w:szCs w:val="21"/>
              </w:rPr>
              <w:t>ZL201110030011.0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color w:val="auto"/>
                <w:szCs w:val="21"/>
              </w:rPr>
            </w:pPr>
            <w:r>
              <w:rPr>
                <w:rFonts w:hint="eastAsia"/>
                <w:color w:val="auto"/>
                <w:szCs w:val="21"/>
              </w:rPr>
              <w:t>2</w:t>
            </w:r>
          </w:p>
        </w:tc>
        <w:tc>
          <w:tcPr>
            <w:tcW w:w="2410" w:type="dxa"/>
            <w:vAlign w:val="center"/>
          </w:tcPr>
          <w:p>
            <w:pPr>
              <w:spacing w:line="360" w:lineRule="auto"/>
              <w:jc w:val="center"/>
              <w:rPr>
                <w:color w:val="auto"/>
                <w:szCs w:val="21"/>
              </w:rPr>
            </w:pPr>
            <w:r>
              <w:rPr>
                <w:color w:val="auto"/>
                <w:szCs w:val="21"/>
              </w:rPr>
              <w:t>发明专利</w:t>
            </w:r>
          </w:p>
        </w:tc>
        <w:tc>
          <w:tcPr>
            <w:tcW w:w="3399" w:type="dxa"/>
            <w:vAlign w:val="center"/>
          </w:tcPr>
          <w:p>
            <w:pPr>
              <w:spacing w:line="360" w:lineRule="auto"/>
              <w:jc w:val="center"/>
              <w:rPr>
                <w:color w:val="auto"/>
                <w:szCs w:val="21"/>
              </w:rPr>
            </w:pPr>
            <w:r>
              <w:rPr>
                <w:rFonts w:hint="eastAsia"/>
                <w:color w:val="auto"/>
                <w:szCs w:val="21"/>
              </w:rPr>
              <w:t>多档位位置信号传送装置</w:t>
            </w:r>
          </w:p>
        </w:tc>
        <w:tc>
          <w:tcPr>
            <w:tcW w:w="1896" w:type="dxa"/>
            <w:vAlign w:val="center"/>
          </w:tcPr>
          <w:p>
            <w:pPr>
              <w:jc w:val="center"/>
              <w:rPr>
                <w:rFonts w:ascii="宋体" w:hAnsi="宋体" w:eastAsia="宋体" w:cs="宋体"/>
                <w:color w:val="auto"/>
                <w:szCs w:val="21"/>
              </w:rPr>
            </w:pPr>
            <w:r>
              <w:rPr>
                <w:rFonts w:hint="eastAsia" w:ascii="宋体" w:hAnsi="宋体" w:eastAsia="宋体" w:cs="宋体"/>
                <w:color w:val="auto"/>
                <w:szCs w:val="21"/>
              </w:rPr>
              <w:t>ZL201310343448.9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color w:val="auto"/>
                <w:szCs w:val="21"/>
              </w:rPr>
            </w:pPr>
            <w:r>
              <w:rPr>
                <w:rFonts w:hint="eastAsia"/>
                <w:color w:val="auto"/>
                <w:szCs w:val="21"/>
              </w:rPr>
              <w:t>3</w:t>
            </w:r>
          </w:p>
        </w:tc>
        <w:tc>
          <w:tcPr>
            <w:tcW w:w="2410" w:type="dxa"/>
            <w:vAlign w:val="center"/>
          </w:tcPr>
          <w:p>
            <w:pPr>
              <w:spacing w:line="360" w:lineRule="auto"/>
              <w:jc w:val="center"/>
              <w:rPr>
                <w:color w:val="auto"/>
                <w:szCs w:val="21"/>
              </w:rPr>
            </w:pPr>
            <w:r>
              <w:rPr>
                <w:color w:val="auto"/>
                <w:szCs w:val="21"/>
              </w:rPr>
              <w:t>发明专利</w:t>
            </w:r>
          </w:p>
        </w:tc>
        <w:tc>
          <w:tcPr>
            <w:tcW w:w="3399" w:type="dxa"/>
            <w:vAlign w:val="center"/>
          </w:tcPr>
          <w:p>
            <w:pPr>
              <w:spacing w:line="360" w:lineRule="auto"/>
              <w:jc w:val="center"/>
              <w:rPr>
                <w:color w:val="auto"/>
                <w:szCs w:val="21"/>
              </w:rPr>
            </w:pPr>
            <w:r>
              <w:rPr>
                <w:rFonts w:hint="eastAsia"/>
                <w:color w:val="auto"/>
                <w:szCs w:val="21"/>
              </w:rPr>
              <w:t>一种有载分接开关的油室密封查漏装置及其检测方法</w:t>
            </w:r>
          </w:p>
        </w:tc>
        <w:tc>
          <w:tcPr>
            <w:tcW w:w="1896" w:type="dxa"/>
            <w:vAlign w:val="center"/>
          </w:tcPr>
          <w:p>
            <w:pPr>
              <w:jc w:val="center"/>
              <w:rPr>
                <w:rFonts w:ascii="宋体" w:hAnsi="宋体" w:eastAsia="宋体" w:cs="宋体"/>
                <w:color w:val="auto"/>
                <w:szCs w:val="21"/>
              </w:rPr>
            </w:pPr>
            <w:r>
              <w:rPr>
                <w:rFonts w:hint="eastAsia" w:ascii="宋体" w:hAnsi="宋体" w:eastAsia="宋体" w:cs="宋体"/>
                <w:color w:val="auto"/>
                <w:szCs w:val="21"/>
              </w:rPr>
              <w:t>ZL201310348410.0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color w:val="auto"/>
                <w:szCs w:val="21"/>
              </w:rPr>
            </w:pPr>
            <w:r>
              <w:rPr>
                <w:rFonts w:hint="eastAsia"/>
                <w:color w:val="auto"/>
                <w:szCs w:val="21"/>
              </w:rPr>
              <w:t>4</w:t>
            </w:r>
          </w:p>
        </w:tc>
        <w:tc>
          <w:tcPr>
            <w:tcW w:w="2410" w:type="dxa"/>
            <w:vAlign w:val="center"/>
          </w:tcPr>
          <w:p>
            <w:pPr>
              <w:spacing w:line="360" w:lineRule="auto"/>
              <w:jc w:val="center"/>
              <w:rPr>
                <w:color w:val="auto"/>
                <w:szCs w:val="21"/>
              </w:rPr>
            </w:pPr>
            <w:r>
              <w:rPr>
                <w:color w:val="auto"/>
                <w:szCs w:val="21"/>
              </w:rPr>
              <w:t>发明专利</w:t>
            </w:r>
          </w:p>
        </w:tc>
        <w:tc>
          <w:tcPr>
            <w:tcW w:w="3399" w:type="dxa"/>
            <w:vAlign w:val="center"/>
          </w:tcPr>
          <w:p>
            <w:pPr>
              <w:spacing w:line="360" w:lineRule="auto"/>
              <w:jc w:val="center"/>
              <w:rPr>
                <w:color w:val="auto"/>
                <w:szCs w:val="21"/>
              </w:rPr>
            </w:pPr>
            <w:r>
              <w:rPr>
                <w:rFonts w:hint="eastAsia"/>
                <w:color w:val="auto"/>
                <w:szCs w:val="21"/>
              </w:rPr>
              <w:t>有载分接开关中的对开式转换开关</w:t>
            </w:r>
          </w:p>
        </w:tc>
        <w:tc>
          <w:tcPr>
            <w:tcW w:w="1896" w:type="dxa"/>
            <w:vAlign w:val="center"/>
          </w:tcPr>
          <w:p>
            <w:pPr>
              <w:jc w:val="center"/>
              <w:rPr>
                <w:rFonts w:ascii="宋体" w:hAnsi="宋体" w:eastAsia="宋体" w:cs="宋体"/>
                <w:color w:val="auto"/>
                <w:szCs w:val="21"/>
              </w:rPr>
            </w:pPr>
            <w:r>
              <w:rPr>
                <w:rFonts w:hint="eastAsia" w:ascii="宋体" w:hAnsi="宋体" w:eastAsia="宋体" w:cs="宋体"/>
                <w:color w:val="auto"/>
                <w:szCs w:val="21"/>
              </w:rPr>
              <w:t>ZL201310352876.8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color w:val="auto"/>
                <w:szCs w:val="21"/>
              </w:rPr>
            </w:pPr>
            <w:r>
              <w:rPr>
                <w:rFonts w:hint="eastAsia"/>
                <w:color w:val="auto"/>
                <w:szCs w:val="21"/>
              </w:rPr>
              <w:t>5</w:t>
            </w:r>
          </w:p>
        </w:tc>
        <w:tc>
          <w:tcPr>
            <w:tcW w:w="2410" w:type="dxa"/>
            <w:vAlign w:val="center"/>
          </w:tcPr>
          <w:p>
            <w:pPr>
              <w:spacing w:line="360" w:lineRule="auto"/>
              <w:jc w:val="center"/>
              <w:rPr>
                <w:color w:val="auto"/>
                <w:szCs w:val="21"/>
              </w:rPr>
            </w:pPr>
            <w:r>
              <w:rPr>
                <w:color w:val="auto"/>
                <w:szCs w:val="21"/>
              </w:rPr>
              <w:t>发明专利</w:t>
            </w:r>
          </w:p>
        </w:tc>
        <w:tc>
          <w:tcPr>
            <w:tcW w:w="3399" w:type="dxa"/>
            <w:vAlign w:val="center"/>
          </w:tcPr>
          <w:p>
            <w:pPr>
              <w:spacing w:line="360" w:lineRule="auto"/>
              <w:jc w:val="center"/>
              <w:rPr>
                <w:color w:val="auto"/>
                <w:szCs w:val="21"/>
              </w:rPr>
            </w:pPr>
            <w:r>
              <w:rPr>
                <w:rFonts w:hint="eastAsia"/>
                <w:color w:val="auto"/>
                <w:szCs w:val="21"/>
              </w:rPr>
              <w:t>有</w:t>
            </w:r>
            <w:r>
              <w:rPr>
                <w:color w:val="auto"/>
                <w:szCs w:val="21"/>
              </w:rPr>
              <w:t>载分接开关的负荷</w:t>
            </w:r>
            <w:r>
              <w:rPr>
                <w:rFonts w:hint="eastAsia"/>
                <w:color w:val="auto"/>
                <w:szCs w:val="21"/>
              </w:rPr>
              <w:t>选择</w:t>
            </w:r>
            <w:r>
              <w:rPr>
                <w:color w:val="auto"/>
                <w:szCs w:val="21"/>
              </w:rPr>
              <w:t>器</w:t>
            </w:r>
          </w:p>
        </w:tc>
        <w:tc>
          <w:tcPr>
            <w:tcW w:w="1896" w:type="dxa"/>
            <w:vAlign w:val="center"/>
          </w:tcPr>
          <w:p>
            <w:pPr>
              <w:jc w:val="center"/>
              <w:rPr>
                <w:rFonts w:ascii="宋体" w:hAnsi="宋体" w:eastAsia="宋体" w:cs="宋体"/>
                <w:color w:val="auto"/>
                <w:szCs w:val="21"/>
              </w:rPr>
            </w:pPr>
            <w:r>
              <w:rPr>
                <w:rFonts w:hint="eastAsia" w:ascii="宋体" w:hAnsi="宋体" w:eastAsia="宋体" w:cs="宋体"/>
                <w:color w:val="auto"/>
                <w:szCs w:val="21"/>
              </w:rPr>
              <w:t>ZL201310343460.X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color w:val="auto"/>
                <w:szCs w:val="21"/>
              </w:rPr>
            </w:pPr>
            <w:r>
              <w:rPr>
                <w:rFonts w:hint="eastAsia"/>
                <w:color w:val="auto"/>
                <w:szCs w:val="21"/>
              </w:rPr>
              <w:t>6</w:t>
            </w:r>
          </w:p>
        </w:tc>
        <w:tc>
          <w:tcPr>
            <w:tcW w:w="2410" w:type="dxa"/>
            <w:vAlign w:val="center"/>
          </w:tcPr>
          <w:p>
            <w:pPr>
              <w:spacing w:line="360" w:lineRule="auto"/>
              <w:jc w:val="center"/>
              <w:rPr>
                <w:color w:val="auto"/>
                <w:szCs w:val="21"/>
              </w:rPr>
            </w:pPr>
            <w:r>
              <w:rPr>
                <w:color w:val="auto"/>
                <w:szCs w:val="21"/>
              </w:rPr>
              <w:t>发明专利</w:t>
            </w:r>
          </w:p>
        </w:tc>
        <w:tc>
          <w:tcPr>
            <w:tcW w:w="3399" w:type="dxa"/>
            <w:vAlign w:val="center"/>
          </w:tcPr>
          <w:p>
            <w:pPr>
              <w:spacing w:line="360" w:lineRule="auto"/>
              <w:jc w:val="center"/>
              <w:rPr>
                <w:color w:val="auto"/>
                <w:szCs w:val="21"/>
              </w:rPr>
            </w:pPr>
            <w:r>
              <w:rPr>
                <w:rFonts w:hint="eastAsia"/>
                <w:color w:val="auto"/>
                <w:szCs w:val="21"/>
              </w:rPr>
              <w:t>变压器副边绕组反相的少级数特征潮流控制装置与方法</w:t>
            </w:r>
          </w:p>
        </w:tc>
        <w:tc>
          <w:tcPr>
            <w:tcW w:w="1896" w:type="dxa"/>
            <w:vAlign w:val="center"/>
          </w:tcPr>
          <w:p>
            <w:pPr>
              <w:jc w:val="center"/>
              <w:rPr>
                <w:rFonts w:ascii="宋体" w:hAnsi="宋体" w:eastAsia="宋体" w:cs="宋体"/>
                <w:color w:val="auto"/>
                <w:szCs w:val="21"/>
              </w:rPr>
            </w:pPr>
            <w:r>
              <w:rPr>
                <w:rFonts w:hint="eastAsia" w:ascii="宋体" w:hAnsi="宋体" w:eastAsia="宋体" w:cs="宋体"/>
                <w:color w:val="auto"/>
                <w:szCs w:val="21"/>
              </w:rPr>
              <w:t>ZL201510330860.6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color w:val="auto"/>
                <w:szCs w:val="21"/>
              </w:rPr>
            </w:pPr>
            <w:r>
              <w:rPr>
                <w:rFonts w:hint="eastAsia"/>
                <w:color w:val="auto"/>
                <w:szCs w:val="21"/>
              </w:rPr>
              <w:t>7</w:t>
            </w:r>
          </w:p>
        </w:tc>
        <w:tc>
          <w:tcPr>
            <w:tcW w:w="2410" w:type="dxa"/>
            <w:vAlign w:val="center"/>
          </w:tcPr>
          <w:p>
            <w:pPr>
              <w:spacing w:line="360" w:lineRule="auto"/>
              <w:jc w:val="center"/>
              <w:rPr>
                <w:color w:val="auto"/>
                <w:szCs w:val="21"/>
              </w:rPr>
            </w:pPr>
            <w:r>
              <w:rPr>
                <w:color w:val="auto"/>
                <w:szCs w:val="21"/>
              </w:rPr>
              <w:t>发明专利</w:t>
            </w:r>
          </w:p>
        </w:tc>
        <w:tc>
          <w:tcPr>
            <w:tcW w:w="3399" w:type="dxa"/>
            <w:vAlign w:val="center"/>
          </w:tcPr>
          <w:p>
            <w:pPr>
              <w:spacing w:line="360" w:lineRule="auto"/>
              <w:jc w:val="center"/>
              <w:rPr>
                <w:color w:val="auto"/>
                <w:szCs w:val="21"/>
              </w:rPr>
            </w:pPr>
            <w:r>
              <w:rPr>
                <w:rFonts w:hint="eastAsia"/>
                <w:color w:val="auto"/>
                <w:szCs w:val="21"/>
              </w:rPr>
              <w:t>特种变压器型潮流控制装置的多分级分接头控制方法</w:t>
            </w:r>
          </w:p>
        </w:tc>
        <w:tc>
          <w:tcPr>
            <w:tcW w:w="1896" w:type="dxa"/>
            <w:vAlign w:val="center"/>
          </w:tcPr>
          <w:p>
            <w:pPr>
              <w:jc w:val="center"/>
              <w:rPr>
                <w:rFonts w:ascii="宋体" w:hAnsi="宋体" w:eastAsia="宋体" w:cs="宋体"/>
                <w:color w:val="auto"/>
                <w:szCs w:val="21"/>
              </w:rPr>
            </w:pPr>
            <w:r>
              <w:rPr>
                <w:rFonts w:hint="eastAsia" w:ascii="宋体" w:hAnsi="宋体" w:eastAsia="宋体" w:cs="宋体"/>
                <w:color w:val="auto"/>
                <w:szCs w:val="21"/>
              </w:rPr>
              <w:t>ZL201510431561.1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color w:val="auto"/>
                <w:szCs w:val="21"/>
              </w:rPr>
            </w:pPr>
            <w:r>
              <w:rPr>
                <w:rFonts w:hint="eastAsia"/>
                <w:color w:val="auto"/>
                <w:szCs w:val="21"/>
              </w:rPr>
              <w:t>8</w:t>
            </w:r>
          </w:p>
        </w:tc>
        <w:tc>
          <w:tcPr>
            <w:tcW w:w="2410" w:type="dxa"/>
            <w:vAlign w:val="center"/>
          </w:tcPr>
          <w:p>
            <w:pPr>
              <w:spacing w:line="360" w:lineRule="auto"/>
              <w:jc w:val="center"/>
              <w:rPr>
                <w:color w:val="auto"/>
                <w:szCs w:val="21"/>
              </w:rPr>
            </w:pPr>
            <w:r>
              <w:rPr>
                <w:color w:val="auto"/>
                <w:szCs w:val="21"/>
              </w:rPr>
              <w:t>发明专利</w:t>
            </w:r>
          </w:p>
        </w:tc>
        <w:tc>
          <w:tcPr>
            <w:tcW w:w="3399" w:type="dxa"/>
            <w:vAlign w:val="center"/>
          </w:tcPr>
          <w:p>
            <w:pPr>
              <w:spacing w:line="360" w:lineRule="auto"/>
              <w:jc w:val="center"/>
              <w:rPr>
                <w:color w:val="auto"/>
                <w:szCs w:val="21"/>
              </w:rPr>
            </w:pPr>
            <w:r>
              <w:rPr>
                <w:rFonts w:hint="eastAsia"/>
                <w:color w:val="auto"/>
                <w:szCs w:val="21"/>
              </w:rPr>
              <w:t>一种换流变压器放电特征试验系统及故障诊断方法</w:t>
            </w:r>
          </w:p>
        </w:tc>
        <w:tc>
          <w:tcPr>
            <w:tcW w:w="1896" w:type="dxa"/>
            <w:vAlign w:val="center"/>
          </w:tcPr>
          <w:p>
            <w:pPr>
              <w:jc w:val="center"/>
              <w:rPr>
                <w:rFonts w:ascii="宋体" w:hAnsi="宋体" w:eastAsia="宋体" w:cs="宋体"/>
                <w:color w:val="auto"/>
                <w:szCs w:val="21"/>
              </w:rPr>
            </w:pPr>
            <w:r>
              <w:rPr>
                <w:rFonts w:hint="eastAsia" w:ascii="宋体" w:hAnsi="宋体" w:eastAsia="宋体" w:cs="宋体"/>
                <w:color w:val="auto"/>
                <w:szCs w:val="21"/>
              </w:rPr>
              <w:t>ZL201710572459.2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color w:val="auto"/>
                <w:szCs w:val="21"/>
              </w:rPr>
            </w:pPr>
            <w:r>
              <w:rPr>
                <w:rFonts w:hint="eastAsia"/>
                <w:color w:val="auto"/>
                <w:szCs w:val="21"/>
              </w:rPr>
              <w:t>9</w:t>
            </w:r>
          </w:p>
        </w:tc>
        <w:tc>
          <w:tcPr>
            <w:tcW w:w="2410" w:type="dxa"/>
            <w:vAlign w:val="center"/>
          </w:tcPr>
          <w:p>
            <w:pPr>
              <w:spacing w:line="360" w:lineRule="auto"/>
              <w:jc w:val="center"/>
              <w:rPr>
                <w:color w:val="auto"/>
                <w:szCs w:val="21"/>
              </w:rPr>
            </w:pPr>
            <w:r>
              <w:rPr>
                <w:color w:val="auto"/>
                <w:szCs w:val="21"/>
              </w:rPr>
              <w:t>发明专利</w:t>
            </w:r>
          </w:p>
        </w:tc>
        <w:tc>
          <w:tcPr>
            <w:tcW w:w="3399" w:type="dxa"/>
            <w:vAlign w:val="center"/>
          </w:tcPr>
          <w:p>
            <w:pPr>
              <w:spacing w:line="360" w:lineRule="auto"/>
              <w:jc w:val="center"/>
              <w:rPr>
                <w:color w:val="auto"/>
                <w:szCs w:val="21"/>
              </w:rPr>
            </w:pPr>
            <w:r>
              <w:rPr>
                <w:rFonts w:hint="eastAsia"/>
                <w:color w:val="auto"/>
                <w:szCs w:val="21"/>
              </w:rPr>
              <w:t>一种换流变有载分接开关运行状态的在线监测与评估方法</w:t>
            </w:r>
          </w:p>
        </w:tc>
        <w:tc>
          <w:tcPr>
            <w:tcW w:w="1896" w:type="dxa"/>
            <w:vAlign w:val="center"/>
          </w:tcPr>
          <w:p>
            <w:pPr>
              <w:jc w:val="center"/>
              <w:rPr>
                <w:color w:val="auto"/>
                <w:szCs w:val="21"/>
              </w:rPr>
            </w:pPr>
            <w:r>
              <w:rPr>
                <w:rFonts w:hint="eastAsia" w:ascii="宋体" w:hAnsi="宋体" w:eastAsia="宋体" w:cs="宋体"/>
                <w:color w:val="auto"/>
                <w:szCs w:val="21"/>
              </w:rPr>
              <w:t>ZL201810444374.0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color w:val="auto"/>
                <w:szCs w:val="21"/>
              </w:rPr>
            </w:pPr>
            <w:r>
              <w:rPr>
                <w:rFonts w:hint="eastAsia"/>
                <w:color w:val="auto"/>
                <w:szCs w:val="21"/>
              </w:rPr>
              <w:t>10</w:t>
            </w:r>
          </w:p>
        </w:tc>
        <w:tc>
          <w:tcPr>
            <w:tcW w:w="2410" w:type="dxa"/>
            <w:vAlign w:val="center"/>
          </w:tcPr>
          <w:p>
            <w:pPr>
              <w:spacing w:line="360" w:lineRule="auto"/>
              <w:jc w:val="center"/>
              <w:rPr>
                <w:color w:val="auto"/>
                <w:szCs w:val="21"/>
              </w:rPr>
            </w:pPr>
            <w:r>
              <w:rPr>
                <w:color w:val="auto"/>
                <w:szCs w:val="21"/>
              </w:rPr>
              <w:t>发明专利</w:t>
            </w:r>
          </w:p>
        </w:tc>
        <w:tc>
          <w:tcPr>
            <w:tcW w:w="3399" w:type="dxa"/>
            <w:vAlign w:val="center"/>
          </w:tcPr>
          <w:p>
            <w:pPr>
              <w:spacing w:line="360" w:lineRule="auto"/>
              <w:jc w:val="center"/>
              <w:rPr>
                <w:color w:val="auto"/>
                <w:szCs w:val="21"/>
              </w:rPr>
            </w:pPr>
            <w:r>
              <w:rPr>
                <w:rFonts w:hint="eastAsia"/>
                <w:color w:val="auto"/>
                <w:szCs w:val="21"/>
              </w:rPr>
              <w:t>一种基于局放监测和油色谱分析的有载分接开关分接选择器状态评估方法</w:t>
            </w:r>
          </w:p>
        </w:tc>
        <w:tc>
          <w:tcPr>
            <w:tcW w:w="1896" w:type="dxa"/>
            <w:vAlign w:val="center"/>
          </w:tcPr>
          <w:p>
            <w:pPr>
              <w:jc w:val="center"/>
              <w:rPr>
                <w:color w:val="auto"/>
                <w:szCs w:val="21"/>
              </w:rPr>
            </w:pPr>
            <w:r>
              <w:rPr>
                <w:rFonts w:hint="eastAsia" w:ascii="宋体" w:hAnsi="宋体" w:eastAsia="宋体" w:cs="宋体"/>
                <w:color w:val="auto"/>
                <w:szCs w:val="21"/>
              </w:rPr>
              <w:t>ZL201810444912.6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color w:val="auto"/>
                <w:szCs w:val="21"/>
              </w:rPr>
            </w:pPr>
            <w:r>
              <w:rPr>
                <w:rFonts w:hint="eastAsia"/>
                <w:color w:val="auto"/>
                <w:szCs w:val="21"/>
              </w:rPr>
              <w:t>11</w:t>
            </w:r>
          </w:p>
        </w:tc>
        <w:tc>
          <w:tcPr>
            <w:tcW w:w="2410" w:type="dxa"/>
            <w:vAlign w:val="center"/>
          </w:tcPr>
          <w:p>
            <w:pPr>
              <w:spacing w:line="360" w:lineRule="auto"/>
              <w:jc w:val="center"/>
              <w:rPr>
                <w:color w:val="auto"/>
                <w:szCs w:val="21"/>
              </w:rPr>
            </w:pPr>
            <w:r>
              <w:rPr>
                <w:color w:val="auto"/>
                <w:szCs w:val="21"/>
              </w:rPr>
              <w:t>软件著作权</w:t>
            </w:r>
          </w:p>
        </w:tc>
        <w:tc>
          <w:tcPr>
            <w:tcW w:w="3399" w:type="dxa"/>
            <w:vAlign w:val="center"/>
          </w:tcPr>
          <w:p>
            <w:pPr>
              <w:spacing w:line="360" w:lineRule="auto"/>
              <w:jc w:val="center"/>
              <w:rPr>
                <w:color w:val="auto"/>
                <w:szCs w:val="21"/>
              </w:rPr>
            </w:pPr>
            <w:r>
              <w:rPr>
                <w:rFonts w:hint="eastAsia" w:ascii="宋体" w:hAnsi="宋体" w:eastAsia="宋体" w:cs="宋体"/>
                <w:color w:val="auto"/>
                <w:szCs w:val="21"/>
              </w:rPr>
              <w:t>贵州长征有载调压就地控制系统V1.0</w:t>
            </w:r>
          </w:p>
        </w:tc>
        <w:tc>
          <w:tcPr>
            <w:tcW w:w="1896" w:type="dxa"/>
            <w:vAlign w:val="center"/>
          </w:tcPr>
          <w:p>
            <w:pPr>
              <w:jc w:val="center"/>
              <w:rPr>
                <w:rFonts w:ascii="宋体" w:hAnsi="宋体" w:eastAsia="宋体" w:cs="宋体"/>
                <w:color w:val="auto"/>
                <w:szCs w:val="21"/>
              </w:rPr>
            </w:pPr>
            <w:r>
              <w:rPr>
                <w:rFonts w:hint="eastAsia" w:ascii="宋体" w:hAnsi="宋体" w:eastAsia="宋体" w:cs="宋体"/>
                <w:color w:val="auto"/>
                <w:szCs w:val="21"/>
              </w:rPr>
              <w:t>2017SR499628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color w:val="auto"/>
                <w:szCs w:val="21"/>
              </w:rPr>
            </w:pPr>
            <w:r>
              <w:rPr>
                <w:rFonts w:hint="eastAsia"/>
                <w:color w:val="auto"/>
                <w:szCs w:val="21"/>
              </w:rPr>
              <w:t>12</w:t>
            </w:r>
          </w:p>
        </w:tc>
        <w:tc>
          <w:tcPr>
            <w:tcW w:w="2410" w:type="dxa"/>
            <w:vAlign w:val="center"/>
          </w:tcPr>
          <w:p>
            <w:pPr>
              <w:spacing w:line="360" w:lineRule="auto"/>
              <w:jc w:val="center"/>
              <w:rPr>
                <w:color w:val="auto"/>
                <w:szCs w:val="21"/>
              </w:rPr>
            </w:pPr>
            <w:r>
              <w:rPr>
                <w:color w:val="auto"/>
                <w:szCs w:val="21"/>
              </w:rPr>
              <w:t>软件著作权</w:t>
            </w:r>
          </w:p>
        </w:tc>
        <w:tc>
          <w:tcPr>
            <w:tcW w:w="3399" w:type="dxa"/>
            <w:vAlign w:val="center"/>
          </w:tcPr>
          <w:p>
            <w:pPr>
              <w:spacing w:line="360" w:lineRule="auto"/>
              <w:jc w:val="center"/>
              <w:rPr>
                <w:color w:val="auto"/>
                <w:szCs w:val="21"/>
              </w:rPr>
            </w:pPr>
            <w:r>
              <w:rPr>
                <w:rFonts w:hint="eastAsia" w:ascii="宋体" w:hAnsi="宋体" w:eastAsia="宋体" w:cs="宋体"/>
                <w:color w:val="auto"/>
                <w:szCs w:val="21"/>
              </w:rPr>
              <w:t>贵州长征有载调压远程控制系统V1.0</w:t>
            </w:r>
          </w:p>
        </w:tc>
        <w:tc>
          <w:tcPr>
            <w:tcW w:w="1896" w:type="dxa"/>
            <w:vAlign w:val="center"/>
          </w:tcPr>
          <w:p>
            <w:pPr>
              <w:jc w:val="center"/>
              <w:rPr>
                <w:rFonts w:ascii="宋体" w:hAnsi="宋体" w:eastAsia="宋体" w:cs="宋体"/>
                <w:color w:val="auto"/>
                <w:szCs w:val="21"/>
              </w:rPr>
            </w:pPr>
            <w:r>
              <w:rPr>
                <w:rFonts w:hint="eastAsia" w:ascii="宋体" w:hAnsi="宋体" w:eastAsia="宋体" w:cs="宋体"/>
                <w:color w:val="auto"/>
                <w:szCs w:val="21"/>
              </w:rPr>
              <w:t>2017SR487442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color w:val="auto"/>
                <w:szCs w:val="21"/>
              </w:rPr>
            </w:pPr>
            <w:r>
              <w:rPr>
                <w:rFonts w:hint="eastAsia"/>
                <w:color w:val="auto"/>
                <w:szCs w:val="21"/>
              </w:rPr>
              <w:t>13</w:t>
            </w:r>
          </w:p>
        </w:tc>
        <w:tc>
          <w:tcPr>
            <w:tcW w:w="2410" w:type="dxa"/>
            <w:vAlign w:val="center"/>
          </w:tcPr>
          <w:p>
            <w:pPr>
              <w:spacing w:line="360" w:lineRule="auto"/>
              <w:jc w:val="center"/>
              <w:rPr>
                <w:color w:val="auto"/>
                <w:szCs w:val="21"/>
              </w:rPr>
            </w:pPr>
            <w:r>
              <w:rPr>
                <w:color w:val="auto"/>
                <w:szCs w:val="21"/>
              </w:rPr>
              <w:t>软件著作权</w:t>
            </w:r>
          </w:p>
        </w:tc>
        <w:tc>
          <w:tcPr>
            <w:tcW w:w="3399" w:type="dxa"/>
            <w:vAlign w:val="center"/>
          </w:tcPr>
          <w:p>
            <w:pPr>
              <w:spacing w:line="360" w:lineRule="auto"/>
              <w:jc w:val="center"/>
              <w:rPr>
                <w:color w:val="auto"/>
                <w:szCs w:val="21"/>
              </w:rPr>
            </w:pPr>
            <w:r>
              <w:rPr>
                <w:rFonts w:hint="eastAsia" w:ascii="宋体" w:hAnsi="宋体" w:eastAsia="宋体" w:cs="宋体"/>
                <w:color w:val="auto"/>
                <w:szCs w:val="21"/>
              </w:rPr>
              <w:t>贵州长征有载调压综合控制系统V1.0</w:t>
            </w:r>
          </w:p>
        </w:tc>
        <w:tc>
          <w:tcPr>
            <w:tcW w:w="1896" w:type="dxa"/>
            <w:vAlign w:val="center"/>
          </w:tcPr>
          <w:p>
            <w:pPr>
              <w:jc w:val="center"/>
              <w:rPr>
                <w:rFonts w:ascii="宋体" w:hAnsi="宋体" w:eastAsia="宋体" w:cs="宋体"/>
                <w:color w:val="auto"/>
                <w:szCs w:val="21"/>
              </w:rPr>
            </w:pPr>
            <w:r>
              <w:rPr>
                <w:rFonts w:hint="eastAsia" w:ascii="宋体" w:hAnsi="宋体" w:eastAsia="宋体" w:cs="宋体"/>
                <w:color w:val="auto"/>
                <w:szCs w:val="21"/>
              </w:rPr>
              <w:t>2017SR487431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color w:val="auto"/>
                <w:szCs w:val="21"/>
              </w:rPr>
            </w:pPr>
            <w:r>
              <w:rPr>
                <w:rFonts w:hint="eastAsia"/>
                <w:color w:val="auto"/>
                <w:szCs w:val="21"/>
              </w:rPr>
              <w:t>14</w:t>
            </w:r>
          </w:p>
        </w:tc>
        <w:tc>
          <w:tcPr>
            <w:tcW w:w="2410" w:type="dxa"/>
            <w:vAlign w:val="center"/>
          </w:tcPr>
          <w:p>
            <w:pPr>
              <w:spacing w:line="360" w:lineRule="auto"/>
              <w:jc w:val="center"/>
              <w:rPr>
                <w:color w:val="auto"/>
                <w:szCs w:val="21"/>
              </w:rPr>
            </w:pPr>
            <w:r>
              <w:rPr>
                <w:color w:val="auto"/>
                <w:szCs w:val="21"/>
              </w:rPr>
              <w:t>国家标准</w:t>
            </w:r>
          </w:p>
        </w:tc>
        <w:tc>
          <w:tcPr>
            <w:tcW w:w="3399" w:type="dxa"/>
            <w:vAlign w:val="center"/>
          </w:tcPr>
          <w:p>
            <w:pPr>
              <w:spacing w:line="360" w:lineRule="auto"/>
              <w:jc w:val="center"/>
              <w:rPr>
                <w:color w:val="auto"/>
                <w:szCs w:val="21"/>
              </w:rPr>
            </w:pPr>
            <w:r>
              <w:rPr>
                <w:rFonts w:hint="eastAsia"/>
                <w:color w:val="auto"/>
                <w:szCs w:val="21"/>
              </w:rPr>
              <w:t>分接开关 第1部分：性能要求和试验方法</w:t>
            </w:r>
          </w:p>
        </w:tc>
        <w:tc>
          <w:tcPr>
            <w:tcW w:w="1896" w:type="dxa"/>
            <w:vAlign w:val="center"/>
          </w:tcPr>
          <w:p>
            <w:pPr>
              <w:jc w:val="center"/>
              <w:rPr>
                <w:rFonts w:ascii="宋体" w:hAnsi="宋体" w:eastAsia="宋体" w:cs="宋体"/>
                <w:color w:val="auto"/>
                <w:szCs w:val="21"/>
              </w:rPr>
            </w:pPr>
            <w:r>
              <w:rPr>
                <w:rFonts w:hint="eastAsia" w:ascii="宋体" w:hAnsi="宋体" w:eastAsia="宋体" w:cs="宋体"/>
                <w:color w:val="auto"/>
                <w:szCs w:val="21"/>
              </w:rPr>
              <w:t>GB/T 10230.1-2019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color w:val="auto"/>
                <w:szCs w:val="21"/>
              </w:rPr>
            </w:pPr>
            <w:r>
              <w:rPr>
                <w:rFonts w:hint="eastAsia"/>
                <w:color w:val="auto"/>
                <w:szCs w:val="21"/>
              </w:rPr>
              <w:t>15</w:t>
            </w:r>
          </w:p>
        </w:tc>
        <w:tc>
          <w:tcPr>
            <w:tcW w:w="2410" w:type="dxa"/>
            <w:vAlign w:val="center"/>
          </w:tcPr>
          <w:p>
            <w:pPr>
              <w:spacing w:line="360" w:lineRule="auto"/>
              <w:jc w:val="center"/>
              <w:rPr>
                <w:color w:val="auto"/>
                <w:szCs w:val="21"/>
              </w:rPr>
            </w:pPr>
            <w:r>
              <w:rPr>
                <w:color w:val="auto"/>
                <w:szCs w:val="21"/>
              </w:rPr>
              <w:t>行业标准</w:t>
            </w:r>
          </w:p>
        </w:tc>
        <w:tc>
          <w:tcPr>
            <w:tcW w:w="3399" w:type="dxa"/>
            <w:vAlign w:val="center"/>
          </w:tcPr>
          <w:p>
            <w:pPr>
              <w:spacing w:line="360" w:lineRule="auto"/>
              <w:jc w:val="center"/>
              <w:rPr>
                <w:color w:val="auto"/>
                <w:szCs w:val="21"/>
              </w:rPr>
            </w:pPr>
            <w:r>
              <w:rPr>
                <w:rFonts w:hint="eastAsia"/>
                <w:color w:val="auto"/>
                <w:szCs w:val="21"/>
              </w:rPr>
              <w:t>换流变压器用有载分接开关使用导则</w:t>
            </w:r>
          </w:p>
        </w:tc>
        <w:tc>
          <w:tcPr>
            <w:tcW w:w="1896" w:type="dxa"/>
            <w:vAlign w:val="center"/>
          </w:tcPr>
          <w:p>
            <w:pPr>
              <w:jc w:val="center"/>
              <w:rPr>
                <w:rFonts w:ascii="宋体" w:hAnsi="宋体" w:eastAsia="宋体" w:cs="宋体"/>
                <w:color w:val="auto"/>
                <w:szCs w:val="21"/>
              </w:rPr>
            </w:pPr>
            <w:r>
              <w:rPr>
                <w:rFonts w:hint="eastAsia" w:ascii="宋体" w:hAnsi="宋体" w:eastAsia="宋体" w:cs="宋体"/>
                <w:color w:val="auto"/>
                <w:szCs w:val="21"/>
              </w:rPr>
              <w:t>DL/T 2003-2019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color w:val="auto"/>
                <w:szCs w:val="21"/>
              </w:rPr>
            </w:pPr>
            <w:r>
              <w:rPr>
                <w:rFonts w:hint="eastAsia"/>
                <w:color w:val="auto"/>
                <w:szCs w:val="21"/>
              </w:rPr>
              <w:t>14</w:t>
            </w:r>
          </w:p>
        </w:tc>
        <w:tc>
          <w:tcPr>
            <w:tcW w:w="2410" w:type="dxa"/>
            <w:vAlign w:val="center"/>
          </w:tcPr>
          <w:p>
            <w:pPr>
              <w:spacing w:line="360" w:lineRule="auto"/>
              <w:jc w:val="center"/>
              <w:rPr>
                <w:color w:val="auto"/>
                <w:szCs w:val="21"/>
              </w:rPr>
            </w:pPr>
            <w:r>
              <w:rPr>
                <w:color w:val="auto"/>
                <w:szCs w:val="21"/>
              </w:rPr>
              <w:t>行业标准</w:t>
            </w:r>
          </w:p>
        </w:tc>
        <w:tc>
          <w:tcPr>
            <w:tcW w:w="3399" w:type="dxa"/>
            <w:vAlign w:val="center"/>
          </w:tcPr>
          <w:p>
            <w:pPr>
              <w:spacing w:line="360" w:lineRule="auto"/>
              <w:jc w:val="center"/>
              <w:rPr>
                <w:color w:val="auto"/>
                <w:szCs w:val="21"/>
              </w:rPr>
            </w:pPr>
            <w:r>
              <w:rPr>
                <w:rFonts w:hint="eastAsia"/>
                <w:color w:val="auto"/>
                <w:szCs w:val="21"/>
              </w:rPr>
              <w:t>电力变压器用有载分接开关选用导则</w:t>
            </w:r>
          </w:p>
        </w:tc>
        <w:tc>
          <w:tcPr>
            <w:tcW w:w="1896" w:type="dxa"/>
            <w:vAlign w:val="center"/>
          </w:tcPr>
          <w:p>
            <w:pPr>
              <w:jc w:val="center"/>
              <w:rPr>
                <w:rFonts w:ascii="宋体" w:hAnsi="宋体" w:eastAsia="宋体" w:cs="宋体"/>
                <w:color w:val="auto"/>
                <w:szCs w:val="21"/>
              </w:rPr>
            </w:pPr>
            <w:r>
              <w:rPr>
                <w:rFonts w:hint="eastAsia" w:ascii="宋体" w:hAnsi="宋体" w:eastAsia="宋体" w:cs="宋体"/>
                <w:color w:val="auto"/>
                <w:szCs w:val="21"/>
              </w:rPr>
              <w:t>DL/T 1805-2018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color w:val="auto"/>
                <w:szCs w:val="21"/>
              </w:rPr>
            </w:pPr>
            <w:r>
              <w:rPr>
                <w:rFonts w:hint="eastAsia"/>
                <w:color w:val="auto"/>
                <w:szCs w:val="21"/>
              </w:rPr>
              <w:t>15</w:t>
            </w:r>
          </w:p>
        </w:tc>
        <w:tc>
          <w:tcPr>
            <w:tcW w:w="2410" w:type="dxa"/>
            <w:vAlign w:val="center"/>
          </w:tcPr>
          <w:p>
            <w:pPr>
              <w:spacing w:line="360" w:lineRule="auto"/>
              <w:jc w:val="center"/>
              <w:rPr>
                <w:color w:val="auto"/>
                <w:szCs w:val="21"/>
              </w:rPr>
            </w:pPr>
            <w:r>
              <w:rPr>
                <w:color w:val="auto"/>
                <w:szCs w:val="21"/>
              </w:rPr>
              <w:t>行业标准</w:t>
            </w:r>
          </w:p>
        </w:tc>
        <w:tc>
          <w:tcPr>
            <w:tcW w:w="3399" w:type="dxa"/>
            <w:vAlign w:val="center"/>
          </w:tcPr>
          <w:p>
            <w:pPr>
              <w:spacing w:line="360" w:lineRule="auto"/>
              <w:jc w:val="center"/>
              <w:rPr>
                <w:color w:val="auto"/>
                <w:szCs w:val="21"/>
              </w:rPr>
            </w:pPr>
            <w:r>
              <w:rPr>
                <w:rFonts w:hint="eastAsia"/>
                <w:color w:val="auto"/>
                <w:szCs w:val="21"/>
              </w:rPr>
              <w:t>电力变压器用真空有载分接开关使用导则</w:t>
            </w:r>
          </w:p>
        </w:tc>
        <w:tc>
          <w:tcPr>
            <w:tcW w:w="1896" w:type="dxa"/>
            <w:vAlign w:val="center"/>
          </w:tcPr>
          <w:p>
            <w:pPr>
              <w:spacing w:line="360" w:lineRule="auto"/>
              <w:jc w:val="center"/>
              <w:rPr>
                <w:color w:val="auto"/>
                <w:szCs w:val="21"/>
              </w:rPr>
            </w:pPr>
            <w:r>
              <w:rPr>
                <w:rFonts w:hint="eastAsia" w:ascii="宋体" w:hAnsi="宋体" w:eastAsia="宋体" w:cs="宋体"/>
                <w:color w:val="auto"/>
                <w:szCs w:val="21"/>
              </w:rPr>
              <w:t>DL/T 1538-2016</w:t>
            </w:r>
          </w:p>
        </w:tc>
      </w:tr>
    </w:tbl>
    <w:p>
      <w:pPr>
        <w:jc w:val="left"/>
        <w:rPr>
          <w:b/>
          <w:color w:val="auto"/>
          <w:sz w:val="28"/>
          <w:szCs w:val="28"/>
        </w:rPr>
      </w:pPr>
      <w:r>
        <w:rPr>
          <w:rFonts w:hint="eastAsia"/>
          <w:b/>
          <w:color w:val="auto"/>
          <w:sz w:val="28"/>
          <w:szCs w:val="28"/>
        </w:rPr>
        <w:t>5、主要完成人：</w:t>
      </w:r>
      <w:r>
        <w:rPr>
          <w:rFonts w:hint="eastAsia"/>
          <w:color w:val="auto"/>
          <w:sz w:val="28"/>
          <w:szCs w:val="28"/>
        </w:rPr>
        <w:t>吴选霞、邓军、周海滨、谭永禄、李献伟、韩文林、韩松、杨波、吕刚</w:t>
      </w:r>
      <w:r>
        <w:rPr>
          <w:rFonts w:hint="eastAsia"/>
          <w:color w:val="auto"/>
          <w:sz w:val="28"/>
          <w:szCs w:val="28"/>
          <w:lang w:eastAsia="zh-CN"/>
        </w:rPr>
        <w:t>、王述波</w:t>
      </w:r>
    </w:p>
    <w:p>
      <w:pPr>
        <w:jc w:val="left"/>
        <w:rPr>
          <w:color w:val="auto"/>
          <w:sz w:val="28"/>
          <w:szCs w:val="28"/>
        </w:rPr>
      </w:pPr>
      <w:r>
        <w:rPr>
          <w:rFonts w:hint="eastAsia"/>
          <w:b/>
          <w:color w:val="auto"/>
          <w:sz w:val="28"/>
          <w:szCs w:val="28"/>
        </w:rPr>
        <w:t>6、主要完成单位：</w:t>
      </w:r>
      <w:r>
        <w:rPr>
          <w:rFonts w:hint="eastAsia"/>
          <w:color w:val="auto"/>
          <w:sz w:val="28"/>
          <w:szCs w:val="28"/>
        </w:rPr>
        <w:t>贵州长征电气有限公司、贵州大学、南方电网超高压输电公司贵阳局、上海华明电力设备制造有限公司、南方电网超高压输电公司检修试验中心</w:t>
      </w:r>
    </w:p>
    <w:p>
      <w:pPr>
        <w:jc w:val="left"/>
        <w:rPr>
          <w:color w:val="auto"/>
          <w:sz w:val="28"/>
          <w:szCs w:val="28"/>
        </w:rPr>
      </w:pPr>
    </w:p>
    <w:p>
      <w:pPr>
        <w:jc w:val="left"/>
        <w:rPr>
          <w:color w:val="auto"/>
          <w:sz w:val="28"/>
          <w:szCs w:val="28"/>
        </w:rPr>
      </w:pPr>
      <w:bookmarkStart w:id="0" w:name="_GoBack"/>
      <w:bookmarkEnd w:id="0"/>
    </w:p>
    <w:p>
      <w:pPr>
        <w:jc w:val="right"/>
        <w:rPr>
          <w:color w:val="auto"/>
          <w:sz w:val="28"/>
          <w:szCs w:val="28"/>
        </w:rPr>
      </w:pPr>
      <w:r>
        <w:rPr>
          <w:rFonts w:hint="eastAsia"/>
          <w:color w:val="FF0000"/>
          <w:sz w:val="28"/>
          <w:szCs w:val="28"/>
        </w:rPr>
        <w:t>贵州长征电气有限公司</w:t>
      </w:r>
    </w:p>
    <w:p>
      <w:pPr>
        <w:ind w:right="280"/>
        <w:jc w:val="right"/>
        <w:rPr>
          <w:color w:val="auto"/>
          <w:sz w:val="28"/>
          <w:szCs w:val="28"/>
        </w:rPr>
      </w:pPr>
      <w:r>
        <w:rPr>
          <w:rFonts w:hint="eastAsia"/>
          <w:color w:val="auto"/>
          <w:sz w:val="28"/>
          <w:szCs w:val="28"/>
        </w:rPr>
        <w:t>2021年7月7日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汉仪大宋简">
    <w:altName w:val="宋体"/>
    <w:panose1 w:val="00000000000000000000"/>
    <w:charset w:val="86"/>
    <w:family w:val="modern"/>
    <w:pitch w:val="default"/>
    <w:sig w:usb0="00000000" w:usb1="00000000" w:usb2="00000012" w:usb3="00000000" w:csb0="00040000" w:csb1="00000000"/>
  </w:font>
  <w:font w:name="Courier New">
    <w:panose1 w:val="02070309020205020404"/>
    <w:charset w:val="00"/>
    <w:family w:val="modern"/>
    <w:pitch w:val="default"/>
    <w:sig w:usb0="E0002EFF" w:usb1="C0007843" w:usb2="00000009" w:usb3="00000000" w:csb0="400001FF" w:csb1="FFFF0000"/>
  </w:font>
  <w:font w:name="方正书宋简体">
    <w:altName w:val="宋体"/>
    <w:panose1 w:val="00000000000000000000"/>
    <w:charset w:val="86"/>
    <w:family w:val="auto"/>
    <w:pitch w:val="default"/>
    <w:sig w:usb0="00000000" w:usb1="00000000" w:usb2="00000010" w:usb3="00000000" w:csb0="00040000" w:csb1="00000000"/>
  </w:font>
  <w:font w:name="Plotter">
    <w:altName w:val="Times New Roman"/>
    <w:panose1 w:val="00000000000000000000"/>
    <w:charset w:val="00"/>
    <w:family w:val="roman"/>
    <w:pitch w:val="default"/>
    <w:sig w:usb0="00000000" w:usb1="00000000" w:usb2="00000000" w:usb3="00000000" w:csb0="00000001" w:csb1="00000000"/>
  </w:font>
  <w:font w:name="ˎ̥">
    <w:altName w:val="Times New Roman"/>
    <w:panose1 w:val="00000000000000000000"/>
    <w:charset w:val="00"/>
    <w:family w:val="roman"/>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PMingLiU">
    <w:altName w:val="PMingLiU-ExtB"/>
    <w:panose1 w:val="02020500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幼圆">
    <w:altName w:val="宋体"/>
    <w:panose1 w:val="02010509060101010101"/>
    <w:charset w:val="86"/>
    <w:family w:val="moder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新宋体">
    <w:panose1 w:val="02010609030101010101"/>
    <w:charset w:val="86"/>
    <w:family w:val="auto"/>
    <w:pitch w:val="default"/>
    <w:sig w:usb0="00000283" w:usb1="288F0000" w:usb2="00000006" w:usb3="00000000" w:csb0="00040001" w:csb1="00000000"/>
  </w:font>
  <w:font w:name="华文新魏">
    <w:altName w:val="宋体"/>
    <w:panose1 w:val="02010800040101010101"/>
    <w:charset w:val="86"/>
    <w:family w:val="auto"/>
    <w:pitch w:val="default"/>
    <w:sig w:usb0="00000000" w:usb1="00000000" w:usb2="00000000" w:usb3="00000000" w:csb0="00040000" w:csb1="00000000"/>
  </w:font>
  <w:font w:name="方正小标宋_GBK">
    <w:altName w:val="微软雅黑"/>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roman"/>
    <w:pitch w:val="default"/>
    <w:sig w:usb0="00000000" w:usb1="00000000" w:usb2="00000000" w:usb3="00000000" w:csb0="00000000" w:csb1="0000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STZhongsong">
    <w:altName w:val="宋体"/>
    <w:panose1 w:val="00000000000000000000"/>
    <w:charset w:val="86"/>
    <w:family w:val="auto"/>
    <w:pitch w:val="default"/>
    <w:sig w:usb0="00000000" w:usb1="00000000" w:usb2="00000010" w:usb3="00000000" w:csb0="0004009F" w:csb1="00000000"/>
  </w:font>
  <w:font w:name="ˎ̥">
    <w:altName w:val="Times New Roman"/>
    <w:panose1 w:val="00000000000000000000"/>
    <w:charset w:val="01"/>
    <w:family w:val="auto"/>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 w:name="华文细黑">
    <w:altName w:val="微软雅黑"/>
    <w:panose1 w:val="02010600040101010101"/>
    <w:charset w:val="86"/>
    <w:family w:val="auto"/>
    <w:pitch w:val="default"/>
    <w:sig w:usb0="00000000" w:usb1="00000000" w:usb2="00000000" w:usb3="00000000" w:csb0="0004009F" w:csb1="DFD70000"/>
  </w:font>
  <w:font w:name="Arial Black">
    <w:panose1 w:val="020B0A04020102020204"/>
    <w:charset w:val="00"/>
    <w:family w:val="swiss"/>
    <w:pitch w:val="default"/>
    <w:sig w:usb0="A00002AF" w:usb1="400078FB" w:usb2="00000000" w:usb3="00000000" w:csb0="6000009F" w:csb1="DFD70000"/>
  </w:font>
  <w:font w:name="EU-F1">
    <w:altName w:val="宋体"/>
    <w:panose1 w:val="00000000000000000000"/>
    <w:charset w:val="86"/>
    <w:family w:val="script"/>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方正硬笔楷书简体">
    <w:altName w:val="黑体"/>
    <w:panose1 w:val="00000000000000000000"/>
    <w:charset w:val="86"/>
    <w:family w:val="script"/>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华文彩云">
    <w:altName w:val="微软雅黑"/>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宋体">
    <w:panose1 w:val="02010600030101010101"/>
    <w:charset w:val="86"/>
    <w:family w:val="auto"/>
    <w:pitch w:val="default"/>
    <w:sig w:usb0="00000003" w:usb1="288F0000" w:usb2="00000006" w:usb3="00000000" w:csb0="00040001" w:csb1="00000000"/>
  </w:font>
  <w:font w:name="SimSun-Identity-H">
    <w:altName w:val="宋体"/>
    <w:panose1 w:val="00000000000000000000"/>
    <w:charset w:val="86"/>
    <w:family w:val="auto"/>
    <w:pitch w:val="default"/>
    <w:sig w:usb0="00000000" w:usb1="00000000" w:usb2="00000010" w:usb3="00000000" w:csb0="00040000" w:csb1="00000000"/>
  </w:font>
  <w:font w:name="TimesNewRomanPSMT-Identity-H">
    <w:altName w:val="宋体"/>
    <w:panose1 w:val="00000000000000000000"/>
    <w:charset w:val="86"/>
    <w:family w:val="auto"/>
    <w:pitch w:val="default"/>
    <w:sig w:usb0="00000000" w:usb1="00000000" w:usb2="00000010" w:usb3="00000000" w:csb0="00040000" w:csb1="00000000"/>
  </w:font>
  <w:font w:name="FangSong_GB2312-Identity-H">
    <w:altName w:val="宋体"/>
    <w:panose1 w:val="00000000000000000000"/>
    <w:charset w:val="86"/>
    <w:family w:val="auto"/>
    <w:pitch w:val="default"/>
    <w:sig w:usb0="00000000" w:usb1="00000000" w:usb2="00000010" w:usb3="00000000" w:csb0="00040000" w:csb1="00000000"/>
  </w:font>
  <w:font w:name="方正舒体">
    <w:altName w:val="宋体"/>
    <w:panose1 w:val="02010601030101010101"/>
    <w:charset w:val="86"/>
    <w:family w:val="auto"/>
    <w:pitch w:val="default"/>
    <w:sig w:usb0="00000000" w:usb1="00000000" w:usb2="00000000" w:usb3="00000000" w:csb0="00040000" w:csb1="00000000"/>
  </w:font>
  <w:font w:name="Helv">
    <w:altName w:val="Segoe Print"/>
    <w:panose1 w:val="020B0604020002030204"/>
    <w:charset w:val="00"/>
    <w:family w:val="swiss"/>
    <w:pitch w:val="default"/>
    <w:sig w:usb0="00000000" w:usb1="00000000" w:usb2="00000000" w:usb3="00000000" w:csb0="00000001" w:csb1="00000000"/>
  </w:font>
  <w:font w:name="MS PGothic">
    <w:panose1 w:val="020B0600070205080204"/>
    <w:charset w:val="80"/>
    <w:family w:val="swiss"/>
    <w:pitch w:val="default"/>
    <w:sig w:usb0="E00002FF" w:usb1="6AC7FDFB" w:usb2="08000012" w:usb3="00000000" w:csb0="4002009F" w:csb1="DFD70000"/>
  </w:font>
  <w:font w:name=".......">
    <w:altName w:val="宋体"/>
    <w:panose1 w:val="00000000000000000000"/>
    <w:charset w:val="86"/>
    <w:family w:val="roman"/>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华文宋体">
    <w:altName w:val="宋体"/>
    <w:panose1 w:val="02010600040101010101"/>
    <w:charset w:val="86"/>
    <w:family w:val="auto"/>
    <w:pitch w:val="default"/>
    <w:sig w:usb0="00000000" w:usb1="00000000" w:usb2="00000000" w:usb3="00000000" w:csb0="0004009F" w:csb1="DFD70000"/>
  </w:font>
  <w:font w:name="ËÎÌå">
    <w:altName w:val="Times New Roman"/>
    <w:panose1 w:val="00000000000000000000"/>
    <w:charset w:val="00"/>
    <w:family w:val="swiss"/>
    <w:pitch w:val="default"/>
    <w:sig w:usb0="00000000" w:usb1="00000000" w:usb2="00000000" w:usb3="00000000" w:csb0="00000001" w:csb1="00000000"/>
  </w:font>
  <w:font w:name="FangSong_GB2312">
    <w:altName w:val="仿宋"/>
    <w:panose1 w:val="02010609060101010101"/>
    <w:charset w:val="00"/>
    <w:family w:val="roman"/>
    <w:pitch w:val="default"/>
    <w:sig w:usb0="00000000" w:usb1="00000000" w:usb2="00000000" w:usb3="00000000" w:csb0="00040001" w:csb1="00000000"/>
  </w:font>
  <w:font w:name="Segoe UI Symbol">
    <w:panose1 w:val="020B0502040204020203"/>
    <w:charset w:val="00"/>
    <w:family w:val="swiss"/>
    <w:pitch w:val="default"/>
    <w:sig w:usb0="800001E3" w:usb1="1200FFEF" w:usb2="00040000" w:usb3="04000000" w:csb0="00000001" w:csb1="40000000"/>
  </w:font>
  <w:font w:name="F4">
    <w:altName w:val="宋体"/>
    <w:panose1 w:val="00000000000000000000"/>
    <w:charset w:val="86"/>
    <w:family w:val="auto"/>
    <w:pitch w:val="default"/>
    <w:sig w:usb0="00000000" w:usb1="00000000" w:usb2="00000000" w:usb3="00000000" w:csb0="00040000" w:csb1="00000000"/>
  </w:font>
  <w:font w:name="Trebuchet MS">
    <w:panose1 w:val="020B0603020202020204"/>
    <w:charset w:val="00"/>
    <w:family w:val="swiss"/>
    <w:pitch w:val="default"/>
    <w:sig w:usb0="00000687" w:usb1="00000000" w:usb2="00000000" w:usb3="00000000" w:csb0="2000009F" w:csb1="00000000"/>
  </w:font>
  <w:font w:name="金桥简标宋">
    <w:altName w:val="宋体"/>
    <w:panose1 w:val="00000000000000000000"/>
    <w:charset w:val="86"/>
    <w:family w:val="auto"/>
    <w:pitch w:val="default"/>
    <w:sig w:usb0="00000000" w:usb1="00000000" w:usb2="00000000" w:usb3="00000000" w:csb0="00040001" w:csb1="00000000"/>
  </w:font>
  <w:font w:name="Arial">
    <w:panose1 w:val="020B0604020202020204"/>
    <w:charset w:val="86"/>
    <w:family w:val="swiss"/>
    <w:pitch w:val="default"/>
    <w:sig w:usb0="E0002EFF" w:usb1="C000785B" w:usb2="00000009" w:usb3="00000000" w:csb0="400001FF" w:csb1="FFFF0000"/>
  </w:font>
  <w:font w:name="等线 Light">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C9D"/>
    <w:rsid w:val="000E6AC0"/>
    <w:rsid w:val="00154456"/>
    <w:rsid w:val="002027C2"/>
    <w:rsid w:val="002B7CE4"/>
    <w:rsid w:val="002D5EED"/>
    <w:rsid w:val="002D6C7C"/>
    <w:rsid w:val="002E4C9A"/>
    <w:rsid w:val="002F6801"/>
    <w:rsid w:val="00384E10"/>
    <w:rsid w:val="004513EF"/>
    <w:rsid w:val="004C19E3"/>
    <w:rsid w:val="004D10F1"/>
    <w:rsid w:val="00503C3B"/>
    <w:rsid w:val="00524E12"/>
    <w:rsid w:val="006234DB"/>
    <w:rsid w:val="00693026"/>
    <w:rsid w:val="0076557E"/>
    <w:rsid w:val="007B3C9D"/>
    <w:rsid w:val="007D4F9E"/>
    <w:rsid w:val="008E6046"/>
    <w:rsid w:val="00932F51"/>
    <w:rsid w:val="00984568"/>
    <w:rsid w:val="00B72113"/>
    <w:rsid w:val="00BE51A4"/>
    <w:rsid w:val="00C43B13"/>
    <w:rsid w:val="00C563F1"/>
    <w:rsid w:val="00C839BE"/>
    <w:rsid w:val="00D236E0"/>
    <w:rsid w:val="00D83991"/>
    <w:rsid w:val="00DF07B9"/>
    <w:rsid w:val="00E05117"/>
    <w:rsid w:val="00F41D8F"/>
    <w:rsid w:val="19381F5C"/>
    <w:rsid w:val="24B61D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4"/>
    <w:link w:val="3"/>
    <w:semiHidden/>
    <w:uiPriority w:val="99"/>
    <w:rPr>
      <w:sz w:val="18"/>
      <w:szCs w:val="18"/>
    </w:rPr>
  </w:style>
  <w:style w:type="character" w:customStyle="1" w:styleId="8">
    <w:name w:val="页脚 Char"/>
    <w:basedOn w:val="4"/>
    <w:link w:val="2"/>
    <w:semiHidden/>
    <w:uiPriority w:val="99"/>
    <w:rPr>
      <w:sz w:val="18"/>
      <w:szCs w:val="18"/>
    </w:rPr>
  </w:style>
  <w:style w:type="paragraph" w:customStyle="1"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258</Words>
  <Characters>1474</Characters>
  <Lines>12</Lines>
  <Paragraphs>3</Paragraphs>
  <ScaleCrop>false</ScaleCrop>
  <LinksUpToDate>false</LinksUpToDate>
  <CharactersWithSpaces>1729</CharactersWithSpaces>
  <Application>WPS Office_10.8.0.6370_F1E327BC-269C-435d-A152-05C5408002CA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2021-07-05T01:33:00Z</dcterms:created>
  <dc:creator>User</dc:creator>
  <cp:lastModifiedBy>Administrator</cp:lastModifiedBy>
  <cp:lastPrinted>2021-07-07T01:46:00Z</cp:lastPrinted>
  <dcterms:modified xsi:type="dcterms:W3CDTF">2021-07-08T02:34:30Z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ies>
</file>