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30F" w:rsidRDefault="00E52DE8">
      <w:pPr>
        <w:jc w:val="center"/>
        <w:rPr>
          <w:rStyle w:val="title1"/>
          <w:rFonts w:ascii="方正小标宋简体" w:eastAsia="方正小标宋简体"/>
          <w:bCs w:val="0"/>
          <w:color w:val="000000"/>
          <w:sz w:val="36"/>
          <w:szCs w:val="36"/>
        </w:rPr>
      </w:pPr>
      <w:bookmarkStart w:id="0" w:name="_GoBack"/>
      <w:bookmarkEnd w:id="0"/>
      <w:r>
        <w:rPr>
          <w:rStyle w:val="title1"/>
          <w:rFonts w:ascii="方正小标宋简体" w:eastAsia="方正小标宋简体" w:hint="eastAsia"/>
          <w:color w:val="000000"/>
          <w:sz w:val="36"/>
          <w:szCs w:val="36"/>
        </w:rPr>
        <w:t>浙江省科学技术奖</w:t>
      </w:r>
      <w:r>
        <w:rPr>
          <w:rStyle w:val="title1"/>
          <w:rFonts w:ascii="方正小标宋简体" w:eastAsia="方正小标宋简体"/>
          <w:color w:val="000000"/>
          <w:sz w:val="36"/>
          <w:szCs w:val="36"/>
        </w:rPr>
        <w:t>公示信息表</w:t>
      </w:r>
      <w:r>
        <w:rPr>
          <w:rStyle w:val="title1"/>
          <w:rFonts w:ascii="仿宋_GB2312" w:eastAsia="仿宋_GB2312" w:hint="eastAsia"/>
          <w:color w:val="000000"/>
          <w:sz w:val="32"/>
          <w:szCs w:val="32"/>
        </w:rPr>
        <w:t>（</w:t>
      </w:r>
      <w:r w:rsidR="00AA0CA6">
        <w:rPr>
          <w:rStyle w:val="title1"/>
          <w:rFonts w:ascii="仿宋_GB2312" w:eastAsia="仿宋_GB2312" w:hint="eastAsia"/>
          <w:color w:val="000000"/>
          <w:sz w:val="32"/>
          <w:szCs w:val="32"/>
        </w:rPr>
        <w:t>浙江大学</w:t>
      </w:r>
      <w:r>
        <w:rPr>
          <w:rStyle w:val="title1"/>
          <w:rFonts w:ascii="仿宋_GB2312" w:eastAsia="仿宋_GB2312" w:hint="eastAsia"/>
          <w:color w:val="000000"/>
          <w:sz w:val="32"/>
          <w:szCs w:val="32"/>
        </w:rPr>
        <w:t>）</w:t>
      </w:r>
    </w:p>
    <w:p w:rsidR="00DE630F" w:rsidRDefault="00E52DE8">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提名奖项：自然科学奖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663"/>
      </w:tblGrid>
      <w:tr w:rsidR="00DE630F">
        <w:trPr>
          <w:trHeight w:val="647"/>
        </w:trPr>
        <w:tc>
          <w:tcPr>
            <w:tcW w:w="1843" w:type="dxa"/>
            <w:vAlign w:val="center"/>
          </w:tcPr>
          <w:p w:rsidR="00DE630F" w:rsidRDefault="00E52DE8">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成果名称</w:t>
            </w:r>
          </w:p>
        </w:tc>
        <w:tc>
          <w:tcPr>
            <w:tcW w:w="6663" w:type="dxa"/>
            <w:vAlign w:val="center"/>
          </w:tcPr>
          <w:p w:rsidR="00DE630F" w:rsidRDefault="00E52DE8">
            <w:pPr>
              <w:jc w:val="center"/>
              <w:rPr>
                <w:rStyle w:val="title1"/>
                <w:rFonts w:ascii="仿宋_GB2312" w:eastAsia="仿宋_GB2312" w:hAnsi="仿宋" w:cs="仿宋"/>
                <w:b w:val="0"/>
                <w:color w:val="000000"/>
                <w:sz w:val="28"/>
              </w:rPr>
            </w:pPr>
            <w:r>
              <w:rPr>
                <w:rStyle w:val="title1"/>
                <w:rFonts w:ascii="仿宋_GB2312" w:eastAsia="仿宋_GB2312" w:hAnsi="仿宋" w:cs="仿宋"/>
                <w:b w:val="0"/>
                <w:color w:val="000000"/>
                <w:sz w:val="28"/>
              </w:rPr>
              <w:t>水稻大豆参与植酸合成与积累基因的鉴定与功能分析</w:t>
            </w:r>
          </w:p>
        </w:tc>
      </w:tr>
      <w:tr w:rsidR="00DE630F">
        <w:trPr>
          <w:trHeight w:val="561"/>
        </w:trPr>
        <w:tc>
          <w:tcPr>
            <w:tcW w:w="1843" w:type="dxa"/>
            <w:vAlign w:val="center"/>
          </w:tcPr>
          <w:p w:rsidR="00DE630F" w:rsidRDefault="00E52DE8">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color w:val="000000"/>
                <w:sz w:val="28"/>
              </w:rPr>
              <w:t>提名等级</w:t>
            </w:r>
          </w:p>
        </w:tc>
        <w:tc>
          <w:tcPr>
            <w:tcW w:w="6663" w:type="dxa"/>
            <w:vAlign w:val="center"/>
          </w:tcPr>
          <w:p w:rsidR="00DE630F" w:rsidRDefault="00E52DE8">
            <w:pPr>
              <w:jc w:val="center"/>
              <w:rPr>
                <w:rStyle w:val="title1"/>
                <w:rFonts w:ascii="仿宋_GB2312" w:eastAsia="仿宋_GB2312" w:hAnsi="仿宋" w:cs="仿宋"/>
                <w:b w:val="0"/>
                <w:color w:val="000000"/>
                <w:sz w:val="28"/>
              </w:rPr>
            </w:pPr>
            <w:r>
              <w:rPr>
                <w:rStyle w:val="title1"/>
                <w:rFonts w:ascii="仿宋_GB2312" w:eastAsia="仿宋_GB2312" w:hAnsi="仿宋" w:cs="仿宋"/>
                <w:b w:val="0"/>
                <w:color w:val="000000"/>
                <w:sz w:val="28"/>
              </w:rPr>
              <w:t>一等奖</w:t>
            </w:r>
          </w:p>
        </w:tc>
      </w:tr>
      <w:tr w:rsidR="00DE630F" w:rsidTr="0001211B">
        <w:trPr>
          <w:trHeight w:val="2967"/>
        </w:trPr>
        <w:tc>
          <w:tcPr>
            <w:tcW w:w="1843" w:type="dxa"/>
            <w:vAlign w:val="center"/>
          </w:tcPr>
          <w:p w:rsidR="00DE630F" w:rsidRDefault="00E52DE8">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DE630F" w:rsidRDefault="00E52DE8">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6663" w:type="dxa"/>
            <w:vAlign w:val="center"/>
          </w:tcPr>
          <w:p w:rsidR="00DE630F" w:rsidRDefault="0001211B">
            <w:pPr>
              <w:autoSpaceDE w:val="0"/>
              <w:autoSpaceDN w:val="0"/>
              <w:adjustRightInd w:val="0"/>
              <w:snapToGrid w:val="0"/>
              <w:spacing w:beforeLines="50" w:before="156" w:line="276" w:lineRule="auto"/>
              <w:jc w:val="left"/>
              <w:rPr>
                <w:rFonts w:ascii="仿宋_GB2312" w:eastAsia="仿宋_GB2312" w:hAnsi="仿宋" w:cs="仿宋"/>
                <w:b/>
                <w:color w:val="000000" w:themeColor="text1"/>
                <w:sz w:val="24"/>
                <w:szCs w:val="24"/>
              </w:rPr>
            </w:pPr>
            <w:r>
              <w:rPr>
                <w:rFonts w:ascii="仿宋_GB2312" w:eastAsia="仿宋_GB2312" w:hAnsi="仿宋" w:cs="仿宋" w:hint="eastAsia"/>
                <w:b/>
                <w:color w:val="000000" w:themeColor="text1"/>
                <w:sz w:val="24"/>
                <w:szCs w:val="24"/>
              </w:rPr>
              <w:t>（一）</w:t>
            </w:r>
            <w:r w:rsidR="00E52DE8">
              <w:rPr>
                <w:rFonts w:ascii="仿宋_GB2312" w:eastAsia="仿宋_GB2312" w:hAnsi="仿宋" w:cs="仿宋" w:hint="eastAsia"/>
                <w:b/>
                <w:color w:val="000000" w:themeColor="text1"/>
                <w:sz w:val="24"/>
                <w:szCs w:val="24"/>
              </w:rPr>
              <w:t>代表性论文</w:t>
            </w:r>
            <w:r>
              <w:rPr>
                <w:rFonts w:ascii="仿宋_GB2312" w:eastAsia="仿宋_GB2312" w:hAnsi="仿宋" w:cs="仿宋" w:hint="eastAsia"/>
                <w:b/>
                <w:color w:val="000000" w:themeColor="text1"/>
                <w:sz w:val="24"/>
                <w:szCs w:val="24"/>
              </w:rPr>
              <w:t>8篇</w:t>
            </w:r>
          </w:p>
          <w:p w:rsidR="00DE630F" w:rsidRPr="0001211B" w:rsidRDefault="00E52DE8">
            <w:pPr>
              <w:numPr>
                <w:ilvl w:val="0"/>
                <w:numId w:val="1"/>
              </w:numPr>
              <w:tabs>
                <w:tab w:val="clear" w:pos="562"/>
                <w:tab w:val="left" w:pos="420"/>
              </w:tabs>
              <w:autoSpaceDE w:val="0"/>
              <w:autoSpaceDN w:val="0"/>
              <w:adjustRightInd w:val="0"/>
              <w:snapToGrid w:val="0"/>
              <w:spacing w:beforeLines="50" w:before="156"/>
              <w:ind w:left="370" w:hanging="370"/>
              <w:rPr>
                <w:rFonts w:eastAsia="仿宋_GB2312"/>
                <w:bCs/>
                <w:color w:val="000000" w:themeColor="text1"/>
                <w:szCs w:val="21"/>
              </w:rPr>
            </w:pPr>
            <w:r w:rsidRPr="0001211B">
              <w:rPr>
                <w:rFonts w:eastAsia="仿宋_GB2312"/>
                <w:bCs/>
                <w:color w:val="000000" w:themeColor="text1"/>
                <w:szCs w:val="21"/>
              </w:rPr>
              <w:t xml:space="preserve">Zhao HJ, Frank T, Tan YY, Zhou CG, </w:t>
            </w:r>
            <w:proofErr w:type="spellStart"/>
            <w:r w:rsidRPr="0001211B">
              <w:rPr>
                <w:rFonts w:eastAsia="仿宋_GB2312"/>
                <w:bCs/>
                <w:color w:val="000000" w:themeColor="text1"/>
                <w:szCs w:val="21"/>
              </w:rPr>
              <w:t>Jabnoune</w:t>
            </w:r>
            <w:proofErr w:type="spellEnd"/>
            <w:r w:rsidRPr="0001211B">
              <w:rPr>
                <w:rFonts w:eastAsia="仿宋_GB2312"/>
                <w:bCs/>
                <w:color w:val="000000" w:themeColor="text1"/>
                <w:szCs w:val="21"/>
              </w:rPr>
              <w:t xml:space="preserve"> M, </w:t>
            </w:r>
            <w:proofErr w:type="spellStart"/>
            <w:r w:rsidRPr="0001211B">
              <w:rPr>
                <w:rFonts w:eastAsia="仿宋_GB2312"/>
                <w:bCs/>
                <w:color w:val="000000" w:themeColor="text1"/>
                <w:szCs w:val="21"/>
              </w:rPr>
              <w:t>Arpat</w:t>
            </w:r>
            <w:proofErr w:type="spellEnd"/>
            <w:r w:rsidRPr="0001211B">
              <w:rPr>
                <w:rFonts w:eastAsia="仿宋_GB2312"/>
                <w:bCs/>
                <w:color w:val="000000" w:themeColor="text1"/>
                <w:szCs w:val="21"/>
              </w:rPr>
              <w:t xml:space="preserve"> AB, Cui HR, Huang JZ, He ZH, Poirier Y, Engel KH, Shu QY. Disruption of OsSULTR3;3 reduces phytate and phosphorus concentrations and alters the metabolite profile in rice grains. New Phytol, </w:t>
            </w:r>
            <w:bookmarkStart w:id="1" w:name="_Hlk34318032"/>
            <w:r w:rsidRPr="0001211B">
              <w:rPr>
                <w:rFonts w:eastAsia="仿宋_GB2312"/>
                <w:bCs/>
                <w:color w:val="000000" w:themeColor="text1"/>
                <w:szCs w:val="21"/>
              </w:rPr>
              <w:t>2016, 211: 926-939</w:t>
            </w:r>
            <w:bookmarkEnd w:id="1"/>
            <w:r w:rsidRPr="0001211B">
              <w:rPr>
                <w:rFonts w:eastAsia="仿宋_GB2312"/>
                <w:bCs/>
                <w:color w:val="000000" w:themeColor="text1"/>
                <w:szCs w:val="21"/>
              </w:rPr>
              <w:t>.</w:t>
            </w:r>
          </w:p>
          <w:p w:rsidR="00DE630F" w:rsidRPr="0001211B" w:rsidRDefault="00E52DE8">
            <w:pPr>
              <w:numPr>
                <w:ilvl w:val="0"/>
                <w:numId w:val="1"/>
              </w:numPr>
              <w:tabs>
                <w:tab w:val="clear" w:pos="562"/>
                <w:tab w:val="left" w:pos="420"/>
              </w:tabs>
              <w:autoSpaceDE w:val="0"/>
              <w:autoSpaceDN w:val="0"/>
              <w:adjustRightInd w:val="0"/>
              <w:snapToGrid w:val="0"/>
              <w:spacing w:beforeLines="50" w:before="156"/>
              <w:ind w:left="370" w:hanging="370"/>
              <w:rPr>
                <w:rFonts w:eastAsia="仿宋_GB2312"/>
                <w:bCs/>
                <w:color w:val="000000" w:themeColor="text1"/>
                <w:szCs w:val="21"/>
              </w:rPr>
            </w:pPr>
            <w:r w:rsidRPr="0001211B">
              <w:rPr>
                <w:rFonts w:eastAsia="仿宋_GB2312"/>
                <w:bCs/>
                <w:color w:val="000000" w:themeColor="text1"/>
                <w:szCs w:val="21"/>
              </w:rPr>
              <w:t>Liu QL, Xu XH, Ren XL, Fu HW, Wu DX, Shu QY. Generation and characterization of low phytic acid germplasm in rice (</w:t>
            </w:r>
            <w:r w:rsidRPr="0001211B">
              <w:rPr>
                <w:rFonts w:eastAsia="仿宋_GB2312"/>
                <w:bCs/>
                <w:i/>
                <w:color w:val="000000" w:themeColor="text1"/>
                <w:szCs w:val="21"/>
              </w:rPr>
              <w:t>Oryza sativa</w:t>
            </w:r>
            <w:r w:rsidRPr="0001211B">
              <w:rPr>
                <w:rFonts w:eastAsia="仿宋_GB2312"/>
                <w:bCs/>
                <w:color w:val="000000" w:themeColor="text1"/>
                <w:szCs w:val="21"/>
              </w:rPr>
              <w:t xml:space="preserve"> L.). </w:t>
            </w:r>
            <w:proofErr w:type="spellStart"/>
            <w:r w:rsidRPr="0001211B">
              <w:rPr>
                <w:rFonts w:eastAsia="仿宋_GB2312"/>
                <w:bCs/>
                <w:color w:val="000000" w:themeColor="text1"/>
                <w:szCs w:val="21"/>
              </w:rPr>
              <w:t>Theor</w:t>
            </w:r>
            <w:proofErr w:type="spellEnd"/>
            <w:r w:rsidRPr="0001211B">
              <w:rPr>
                <w:rFonts w:eastAsia="仿宋_GB2312"/>
                <w:bCs/>
                <w:color w:val="000000" w:themeColor="text1"/>
                <w:szCs w:val="21"/>
              </w:rPr>
              <w:t xml:space="preserve"> Appl Genet, 2007, 114: 803-814.</w:t>
            </w:r>
          </w:p>
          <w:p w:rsidR="00DE630F" w:rsidRPr="0001211B" w:rsidRDefault="00E52DE8">
            <w:pPr>
              <w:numPr>
                <w:ilvl w:val="0"/>
                <w:numId w:val="1"/>
              </w:numPr>
              <w:tabs>
                <w:tab w:val="clear" w:pos="562"/>
                <w:tab w:val="left" w:pos="420"/>
              </w:tabs>
              <w:autoSpaceDE w:val="0"/>
              <w:autoSpaceDN w:val="0"/>
              <w:adjustRightInd w:val="0"/>
              <w:snapToGrid w:val="0"/>
              <w:spacing w:beforeLines="50" w:before="156"/>
              <w:ind w:left="370" w:hanging="370"/>
              <w:rPr>
                <w:rFonts w:eastAsia="仿宋_GB2312"/>
                <w:bCs/>
                <w:color w:val="000000" w:themeColor="text1"/>
                <w:szCs w:val="21"/>
              </w:rPr>
            </w:pPr>
            <w:r w:rsidRPr="0001211B">
              <w:rPr>
                <w:rFonts w:eastAsia="仿宋_GB2312"/>
                <w:bCs/>
                <w:color w:val="000000" w:themeColor="text1"/>
                <w:szCs w:val="21"/>
              </w:rPr>
              <w:t xml:space="preserve">Yuan F, Zhao H, Ren X, </w:t>
            </w:r>
            <w:r w:rsidR="00D83C89" w:rsidRPr="0001211B">
              <w:rPr>
                <w:rFonts w:eastAsia="仿宋_GB2312"/>
                <w:bCs/>
                <w:color w:val="000000" w:themeColor="text1"/>
                <w:szCs w:val="21"/>
              </w:rPr>
              <w:t xml:space="preserve">Zhu SL, Fu XJ, </w:t>
            </w:r>
            <w:r w:rsidRPr="0001211B">
              <w:rPr>
                <w:rFonts w:eastAsia="仿宋_GB2312"/>
                <w:bCs/>
                <w:color w:val="000000" w:themeColor="text1"/>
                <w:szCs w:val="21"/>
              </w:rPr>
              <w:t>Shu QY. Generation and characterization of two novel low phytate mutations in soybean (</w:t>
            </w:r>
            <w:r w:rsidRPr="0001211B">
              <w:rPr>
                <w:rFonts w:eastAsia="仿宋_GB2312"/>
                <w:bCs/>
                <w:i/>
                <w:color w:val="000000" w:themeColor="text1"/>
                <w:szCs w:val="21"/>
              </w:rPr>
              <w:t>Glycine max</w:t>
            </w:r>
            <w:r w:rsidRPr="0001211B">
              <w:rPr>
                <w:rFonts w:eastAsia="仿宋_GB2312"/>
                <w:bCs/>
                <w:color w:val="000000" w:themeColor="text1"/>
                <w:szCs w:val="21"/>
              </w:rPr>
              <w:t xml:space="preserve"> L. </w:t>
            </w:r>
            <w:proofErr w:type="spellStart"/>
            <w:r w:rsidRPr="0001211B">
              <w:rPr>
                <w:rFonts w:eastAsia="仿宋_GB2312"/>
                <w:bCs/>
                <w:color w:val="000000" w:themeColor="text1"/>
                <w:szCs w:val="21"/>
              </w:rPr>
              <w:t>Merr</w:t>
            </w:r>
            <w:proofErr w:type="spellEnd"/>
            <w:r w:rsidRPr="0001211B">
              <w:rPr>
                <w:rFonts w:eastAsia="仿宋_GB2312"/>
                <w:bCs/>
                <w:color w:val="000000" w:themeColor="text1"/>
                <w:szCs w:val="21"/>
              </w:rPr>
              <w:t xml:space="preserve">.). </w:t>
            </w:r>
            <w:proofErr w:type="spellStart"/>
            <w:r w:rsidRPr="0001211B">
              <w:rPr>
                <w:rFonts w:eastAsia="仿宋_GB2312"/>
                <w:bCs/>
                <w:color w:val="000000" w:themeColor="text1"/>
                <w:szCs w:val="21"/>
              </w:rPr>
              <w:t>Theor</w:t>
            </w:r>
            <w:proofErr w:type="spellEnd"/>
            <w:r w:rsidRPr="0001211B">
              <w:rPr>
                <w:rFonts w:eastAsia="仿宋_GB2312"/>
                <w:bCs/>
                <w:color w:val="000000" w:themeColor="text1"/>
                <w:szCs w:val="21"/>
              </w:rPr>
              <w:t xml:space="preserve"> Appl Genet, 2007, 115: 945-957.</w:t>
            </w:r>
          </w:p>
          <w:p w:rsidR="00DE630F" w:rsidRPr="0001211B" w:rsidRDefault="00E52DE8">
            <w:pPr>
              <w:numPr>
                <w:ilvl w:val="0"/>
                <w:numId w:val="1"/>
              </w:numPr>
              <w:tabs>
                <w:tab w:val="clear" w:pos="562"/>
                <w:tab w:val="left" w:pos="420"/>
              </w:tabs>
              <w:autoSpaceDE w:val="0"/>
              <w:autoSpaceDN w:val="0"/>
              <w:adjustRightInd w:val="0"/>
              <w:snapToGrid w:val="0"/>
              <w:spacing w:beforeLines="50" w:before="156"/>
              <w:ind w:left="370" w:hanging="370"/>
              <w:rPr>
                <w:rFonts w:eastAsia="仿宋_GB2312"/>
                <w:bCs/>
                <w:color w:val="000000" w:themeColor="text1"/>
                <w:szCs w:val="21"/>
              </w:rPr>
            </w:pPr>
            <w:r w:rsidRPr="0001211B">
              <w:rPr>
                <w:rFonts w:eastAsia="仿宋_GB2312"/>
                <w:bCs/>
                <w:color w:val="000000" w:themeColor="text1"/>
                <w:szCs w:val="21"/>
              </w:rPr>
              <w:t xml:space="preserve">Xu XH, Zhao HJ, Liu QL, Frank T, Engel KH, </w:t>
            </w:r>
            <w:proofErr w:type="gramStart"/>
            <w:r w:rsidRPr="0001211B">
              <w:rPr>
                <w:rFonts w:eastAsia="仿宋_GB2312"/>
                <w:bCs/>
                <w:color w:val="000000" w:themeColor="text1"/>
                <w:szCs w:val="21"/>
              </w:rPr>
              <w:t>An</w:t>
            </w:r>
            <w:proofErr w:type="gramEnd"/>
            <w:r w:rsidRPr="0001211B">
              <w:rPr>
                <w:rFonts w:eastAsia="仿宋_GB2312"/>
                <w:bCs/>
                <w:color w:val="000000" w:themeColor="text1"/>
                <w:szCs w:val="21"/>
              </w:rPr>
              <w:t xml:space="preserve"> G, Shu QY. Mutations of the multi-drug resistance-associated protein ABC transporter gene 5 result in reduction of phytic acid in rice seeds. </w:t>
            </w:r>
            <w:proofErr w:type="spellStart"/>
            <w:r w:rsidRPr="0001211B">
              <w:rPr>
                <w:rFonts w:eastAsia="仿宋_GB2312"/>
                <w:bCs/>
                <w:color w:val="000000" w:themeColor="text1"/>
                <w:szCs w:val="21"/>
              </w:rPr>
              <w:t>Theor</w:t>
            </w:r>
            <w:proofErr w:type="spellEnd"/>
            <w:r w:rsidRPr="0001211B">
              <w:rPr>
                <w:rFonts w:eastAsia="仿宋_GB2312"/>
                <w:bCs/>
                <w:color w:val="000000" w:themeColor="text1"/>
                <w:szCs w:val="21"/>
              </w:rPr>
              <w:t xml:space="preserve"> Appl Genet, 2009, 119: 75-83.</w:t>
            </w:r>
          </w:p>
          <w:p w:rsidR="00DE630F" w:rsidRPr="0001211B" w:rsidRDefault="00E52DE8">
            <w:pPr>
              <w:numPr>
                <w:ilvl w:val="0"/>
                <w:numId w:val="1"/>
              </w:numPr>
              <w:tabs>
                <w:tab w:val="clear" w:pos="562"/>
                <w:tab w:val="left" w:pos="420"/>
              </w:tabs>
              <w:autoSpaceDE w:val="0"/>
              <w:autoSpaceDN w:val="0"/>
              <w:adjustRightInd w:val="0"/>
              <w:snapToGrid w:val="0"/>
              <w:spacing w:beforeLines="50" w:before="156"/>
              <w:ind w:left="370" w:hanging="370"/>
              <w:rPr>
                <w:rFonts w:eastAsia="仿宋_GB2312"/>
                <w:bCs/>
                <w:color w:val="000000" w:themeColor="text1"/>
                <w:szCs w:val="21"/>
              </w:rPr>
            </w:pPr>
            <w:r w:rsidRPr="0001211B">
              <w:rPr>
                <w:rFonts w:eastAsia="仿宋_GB2312"/>
                <w:bCs/>
                <w:color w:val="000000" w:themeColor="text1"/>
                <w:szCs w:val="21"/>
              </w:rPr>
              <w:t xml:space="preserve">Yuan FJ, Zhu DH, </w:t>
            </w:r>
            <w:proofErr w:type="spellStart"/>
            <w:r w:rsidRPr="0001211B">
              <w:rPr>
                <w:rFonts w:eastAsia="仿宋_GB2312"/>
                <w:bCs/>
                <w:color w:val="000000" w:themeColor="text1"/>
                <w:szCs w:val="21"/>
              </w:rPr>
              <w:t>TanYY</w:t>
            </w:r>
            <w:proofErr w:type="spellEnd"/>
            <w:r w:rsidRPr="0001211B">
              <w:rPr>
                <w:rFonts w:eastAsia="仿宋_GB2312"/>
                <w:bCs/>
                <w:color w:val="000000" w:themeColor="text1"/>
                <w:szCs w:val="21"/>
              </w:rPr>
              <w:t xml:space="preserve">, Dong DK, Fu XJ, Zhu SL, Li BQ, Shu QY, Identification and characterization of the soybean IPK1 ortholog of a low phytic acid mutant reveals an exon-excluding splice-site mutation. </w:t>
            </w:r>
            <w:proofErr w:type="spellStart"/>
            <w:r w:rsidRPr="0001211B">
              <w:rPr>
                <w:rFonts w:eastAsia="仿宋_GB2312"/>
                <w:bCs/>
                <w:color w:val="000000" w:themeColor="text1"/>
                <w:szCs w:val="21"/>
              </w:rPr>
              <w:t>Theor</w:t>
            </w:r>
            <w:proofErr w:type="spellEnd"/>
            <w:r w:rsidRPr="0001211B">
              <w:rPr>
                <w:rFonts w:eastAsia="仿宋_GB2312"/>
                <w:bCs/>
                <w:color w:val="000000" w:themeColor="text1"/>
                <w:szCs w:val="21"/>
              </w:rPr>
              <w:t xml:space="preserve"> Appl Genet, 2012, 125: 1413-1423.</w:t>
            </w:r>
          </w:p>
          <w:p w:rsidR="00DE630F" w:rsidRPr="0001211B" w:rsidRDefault="00E52DE8">
            <w:pPr>
              <w:numPr>
                <w:ilvl w:val="0"/>
                <w:numId w:val="1"/>
              </w:numPr>
              <w:tabs>
                <w:tab w:val="clear" w:pos="562"/>
                <w:tab w:val="left" w:pos="420"/>
              </w:tabs>
              <w:autoSpaceDE w:val="0"/>
              <w:autoSpaceDN w:val="0"/>
              <w:adjustRightInd w:val="0"/>
              <w:snapToGrid w:val="0"/>
              <w:spacing w:beforeLines="50" w:before="156"/>
              <w:ind w:left="370" w:hanging="370"/>
              <w:rPr>
                <w:rFonts w:eastAsia="仿宋_GB2312"/>
                <w:bCs/>
                <w:color w:val="000000" w:themeColor="text1"/>
                <w:szCs w:val="21"/>
              </w:rPr>
            </w:pPr>
            <w:r w:rsidRPr="0001211B">
              <w:rPr>
                <w:rFonts w:eastAsia="仿宋_GB2312"/>
                <w:bCs/>
                <w:color w:val="000000" w:themeColor="text1"/>
                <w:szCs w:val="21"/>
              </w:rPr>
              <w:t xml:space="preserve">Zhao HJ, Cui HR, Xu XH, Tan YY, Fu JJ, Liu GZ, Poirier Y, Shu QY. Characterization of </w:t>
            </w:r>
            <w:proofErr w:type="spellStart"/>
            <w:r w:rsidRPr="0001211B">
              <w:rPr>
                <w:rFonts w:eastAsia="仿宋_GB2312"/>
                <w:bCs/>
                <w:color w:val="000000" w:themeColor="text1"/>
                <w:szCs w:val="21"/>
              </w:rPr>
              <w:t>OsMIK</w:t>
            </w:r>
            <w:proofErr w:type="spellEnd"/>
            <w:r w:rsidRPr="0001211B">
              <w:rPr>
                <w:rFonts w:eastAsia="仿宋_GB2312"/>
                <w:bCs/>
                <w:color w:val="000000" w:themeColor="text1"/>
                <w:szCs w:val="21"/>
              </w:rPr>
              <w:t xml:space="preserve"> in a rice mutant with reduced phytate content reveals an insertion of a rearranged retrotransposon. </w:t>
            </w:r>
            <w:proofErr w:type="spellStart"/>
            <w:r w:rsidRPr="0001211B">
              <w:rPr>
                <w:rFonts w:eastAsia="仿宋_GB2312"/>
                <w:bCs/>
                <w:color w:val="000000" w:themeColor="text1"/>
                <w:szCs w:val="21"/>
              </w:rPr>
              <w:t>Theor</w:t>
            </w:r>
            <w:proofErr w:type="spellEnd"/>
            <w:r w:rsidRPr="0001211B">
              <w:rPr>
                <w:rFonts w:eastAsia="仿宋_GB2312"/>
                <w:bCs/>
                <w:color w:val="000000" w:themeColor="text1"/>
                <w:szCs w:val="21"/>
              </w:rPr>
              <w:t xml:space="preserve"> Appl Genet, 2013, 126: 3009-3020.</w:t>
            </w:r>
          </w:p>
          <w:p w:rsidR="00DE630F" w:rsidRPr="0001211B" w:rsidRDefault="00E52DE8">
            <w:pPr>
              <w:numPr>
                <w:ilvl w:val="0"/>
                <w:numId w:val="1"/>
              </w:numPr>
              <w:tabs>
                <w:tab w:val="clear" w:pos="562"/>
                <w:tab w:val="left" w:pos="420"/>
              </w:tabs>
              <w:autoSpaceDE w:val="0"/>
              <w:autoSpaceDN w:val="0"/>
              <w:adjustRightInd w:val="0"/>
              <w:snapToGrid w:val="0"/>
              <w:spacing w:beforeLines="50" w:before="156"/>
              <w:ind w:left="370" w:hanging="370"/>
              <w:rPr>
                <w:rFonts w:eastAsia="仿宋_GB2312"/>
                <w:bCs/>
                <w:color w:val="000000" w:themeColor="text1"/>
                <w:szCs w:val="21"/>
              </w:rPr>
            </w:pPr>
            <w:r w:rsidRPr="0001211B">
              <w:rPr>
                <w:rFonts w:eastAsia="仿宋_GB2312"/>
                <w:bCs/>
                <w:color w:val="000000" w:themeColor="text1"/>
                <w:szCs w:val="21"/>
              </w:rPr>
              <w:t>Zhao HJ, Liu QL, Ren XL, Wu DX, Shu QY. Gene identification and allele-specific marker development for two allelic low phytic acid mutations in rice (</w:t>
            </w:r>
            <w:r w:rsidRPr="0001211B">
              <w:rPr>
                <w:rFonts w:eastAsia="仿宋_GB2312"/>
                <w:bCs/>
                <w:i/>
                <w:color w:val="000000" w:themeColor="text1"/>
                <w:szCs w:val="21"/>
              </w:rPr>
              <w:t>Oryza sativa</w:t>
            </w:r>
            <w:r w:rsidRPr="0001211B">
              <w:rPr>
                <w:rFonts w:eastAsia="仿宋_GB2312"/>
                <w:bCs/>
                <w:color w:val="000000" w:themeColor="text1"/>
                <w:szCs w:val="21"/>
              </w:rPr>
              <w:t xml:space="preserve"> L.). Mol Breed, 2008, 22(4): 603-612.</w:t>
            </w:r>
          </w:p>
          <w:p w:rsidR="00DE630F" w:rsidRPr="0001211B" w:rsidRDefault="00E52DE8">
            <w:pPr>
              <w:numPr>
                <w:ilvl w:val="0"/>
                <w:numId w:val="1"/>
              </w:numPr>
              <w:tabs>
                <w:tab w:val="clear" w:pos="562"/>
                <w:tab w:val="left" w:pos="420"/>
              </w:tabs>
              <w:autoSpaceDE w:val="0"/>
              <w:autoSpaceDN w:val="0"/>
              <w:adjustRightInd w:val="0"/>
              <w:snapToGrid w:val="0"/>
              <w:spacing w:beforeLines="50" w:before="156"/>
              <w:ind w:left="370" w:hanging="370"/>
              <w:rPr>
                <w:rFonts w:eastAsia="仿宋_GB2312"/>
                <w:bCs/>
                <w:color w:val="000000" w:themeColor="text1"/>
                <w:szCs w:val="21"/>
              </w:rPr>
            </w:pPr>
            <w:r w:rsidRPr="0001211B">
              <w:rPr>
                <w:rFonts w:eastAsia="仿宋_GB2312"/>
                <w:bCs/>
                <w:color w:val="000000" w:themeColor="text1"/>
                <w:szCs w:val="21"/>
              </w:rPr>
              <w:t>Yuan FJ, Zhu DH, Deng B, Fu XJ, Dong DK, Zhu SN, Li BQ, Shu QY. Effects of two low phytic acid mutations on seed quality and nutritional traits in soybean (</w:t>
            </w:r>
            <w:r w:rsidRPr="0001211B">
              <w:rPr>
                <w:rFonts w:eastAsia="仿宋_GB2312"/>
                <w:bCs/>
                <w:i/>
                <w:color w:val="000000" w:themeColor="text1"/>
                <w:szCs w:val="21"/>
              </w:rPr>
              <w:t xml:space="preserve">Glycine max </w:t>
            </w:r>
            <w:r w:rsidRPr="0001211B">
              <w:rPr>
                <w:rFonts w:eastAsia="仿宋_GB2312"/>
                <w:bCs/>
                <w:color w:val="000000" w:themeColor="text1"/>
                <w:szCs w:val="21"/>
              </w:rPr>
              <w:t xml:space="preserve">L. </w:t>
            </w:r>
            <w:proofErr w:type="spellStart"/>
            <w:r w:rsidRPr="0001211B">
              <w:rPr>
                <w:rFonts w:eastAsia="仿宋_GB2312"/>
                <w:bCs/>
                <w:color w:val="000000" w:themeColor="text1"/>
                <w:szCs w:val="21"/>
              </w:rPr>
              <w:t>Merr</w:t>
            </w:r>
            <w:proofErr w:type="spellEnd"/>
            <w:r w:rsidRPr="0001211B">
              <w:rPr>
                <w:rFonts w:eastAsia="仿宋_GB2312"/>
                <w:bCs/>
                <w:color w:val="000000" w:themeColor="text1"/>
                <w:szCs w:val="21"/>
              </w:rPr>
              <w:t>). J Agric Food Chem, 2009, 57: 3632-3638.</w:t>
            </w:r>
          </w:p>
          <w:p w:rsidR="00DE630F" w:rsidRDefault="0001211B">
            <w:pPr>
              <w:autoSpaceDE w:val="0"/>
              <w:autoSpaceDN w:val="0"/>
              <w:adjustRightInd w:val="0"/>
              <w:snapToGrid w:val="0"/>
              <w:spacing w:beforeLines="100" w:before="312" w:line="276" w:lineRule="auto"/>
              <w:ind w:left="142"/>
              <w:jc w:val="left"/>
              <w:rPr>
                <w:rFonts w:ascii="仿宋_GB2312" w:eastAsia="仿宋_GB2312" w:hAnsi="仿宋" w:cs="仿宋"/>
                <w:b/>
                <w:color w:val="000000" w:themeColor="text1"/>
                <w:sz w:val="24"/>
                <w:szCs w:val="24"/>
              </w:rPr>
            </w:pPr>
            <w:r>
              <w:rPr>
                <w:rFonts w:ascii="仿宋_GB2312" w:eastAsia="仿宋_GB2312" w:hAnsi="仿宋" w:cs="仿宋" w:hint="eastAsia"/>
                <w:b/>
                <w:color w:val="000000" w:themeColor="text1"/>
                <w:sz w:val="24"/>
                <w:szCs w:val="24"/>
              </w:rPr>
              <w:t>（二）授权</w:t>
            </w:r>
            <w:r w:rsidR="00E52DE8">
              <w:rPr>
                <w:rFonts w:ascii="仿宋_GB2312" w:eastAsia="仿宋_GB2312" w:hAnsi="仿宋" w:cs="仿宋" w:hint="eastAsia"/>
                <w:b/>
                <w:color w:val="000000" w:themeColor="text1"/>
                <w:sz w:val="24"/>
                <w:szCs w:val="24"/>
              </w:rPr>
              <w:t>专利</w:t>
            </w:r>
            <w:r>
              <w:rPr>
                <w:rFonts w:ascii="仿宋_GB2312" w:eastAsia="仿宋_GB2312" w:hAnsi="仿宋" w:cs="仿宋" w:hint="eastAsia"/>
                <w:b/>
                <w:color w:val="000000" w:themeColor="text1"/>
                <w:sz w:val="24"/>
                <w:szCs w:val="24"/>
              </w:rPr>
              <w:t>4项</w:t>
            </w:r>
          </w:p>
          <w:p w:rsidR="00DE630F" w:rsidRDefault="00E52DE8">
            <w:pPr>
              <w:autoSpaceDE w:val="0"/>
              <w:autoSpaceDN w:val="0"/>
              <w:adjustRightInd w:val="0"/>
              <w:snapToGrid w:val="0"/>
              <w:spacing w:beforeLines="50" w:before="156"/>
              <w:ind w:left="418" w:hangingChars="174" w:hanging="418"/>
              <w:rPr>
                <w:rFonts w:ascii="仿宋_GB2312" w:eastAsia="仿宋_GB2312" w:hAnsi="仿宋_GB2312" w:cs="仿宋_GB2312"/>
                <w:sz w:val="24"/>
                <w:szCs w:val="24"/>
              </w:rPr>
            </w:pPr>
            <w:r>
              <w:rPr>
                <w:rFonts w:ascii="仿宋_GB2312" w:eastAsia="仿宋_GB2312" w:hAnsi="仿宋_GB2312" w:cs="仿宋_GB2312" w:hint="eastAsia"/>
                <w:bCs/>
                <w:color w:val="000000" w:themeColor="text1"/>
                <w:sz w:val="24"/>
                <w:szCs w:val="24"/>
              </w:rPr>
              <w:t>1.</w:t>
            </w:r>
            <w:r>
              <w:rPr>
                <w:rFonts w:ascii="仿宋_GB2312" w:eastAsia="仿宋_GB2312" w:hAnsi="仿宋_GB2312" w:cs="仿宋_GB2312" w:hint="eastAsia"/>
                <w:sz w:val="24"/>
                <w:szCs w:val="24"/>
              </w:rPr>
              <w:t xml:space="preserve"> 一种鉴定</w:t>
            </w:r>
            <w:proofErr w:type="gramStart"/>
            <w:r>
              <w:rPr>
                <w:rFonts w:ascii="仿宋_GB2312" w:eastAsia="仿宋_GB2312" w:hAnsi="仿宋_GB2312" w:cs="仿宋_GB2312" w:hint="eastAsia"/>
                <w:sz w:val="24"/>
                <w:szCs w:val="24"/>
              </w:rPr>
              <w:t>水稻低植酸</w:t>
            </w:r>
            <w:proofErr w:type="gramEnd"/>
            <w:r>
              <w:rPr>
                <w:rFonts w:ascii="仿宋_GB2312" w:eastAsia="仿宋_GB2312" w:hAnsi="仿宋_GB2312" w:cs="仿宋_GB2312" w:hint="eastAsia"/>
                <w:sz w:val="24"/>
                <w:szCs w:val="24"/>
              </w:rPr>
              <w:t>突变体zju-lpa2杂交后代基因型的引物及方法；专利号：ZL201210297521.9；授权日期：2013.10.2；发明人：</w:t>
            </w:r>
            <w:proofErr w:type="gramStart"/>
            <w:r>
              <w:rPr>
                <w:rFonts w:ascii="仿宋_GB2312" w:eastAsia="仿宋_GB2312" w:hAnsi="仿宋_GB2312" w:cs="仿宋_GB2312" w:hint="eastAsia"/>
                <w:sz w:val="24"/>
                <w:szCs w:val="24"/>
              </w:rPr>
              <w:t>舒庆尧</w:t>
            </w:r>
            <w:proofErr w:type="gramEnd"/>
            <w:r>
              <w:rPr>
                <w:rFonts w:ascii="仿宋_GB2312" w:eastAsia="仿宋_GB2312" w:hAnsi="仿宋_GB2312" w:cs="仿宋_GB2312" w:hint="eastAsia"/>
                <w:sz w:val="24"/>
                <w:szCs w:val="24"/>
              </w:rPr>
              <w:t>、赵海军、徐秀红.</w:t>
            </w:r>
          </w:p>
          <w:p w:rsidR="00DE630F" w:rsidRDefault="00E52DE8">
            <w:pPr>
              <w:autoSpaceDE w:val="0"/>
              <w:autoSpaceDN w:val="0"/>
              <w:adjustRightInd w:val="0"/>
              <w:snapToGrid w:val="0"/>
              <w:spacing w:beforeLines="50" w:before="156"/>
              <w:ind w:left="418" w:hangingChars="174" w:hanging="418"/>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sz w:val="24"/>
                <w:szCs w:val="24"/>
              </w:rPr>
              <w:t>一种鉴定</w:t>
            </w:r>
            <w:proofErr w:type="gramStart"/>
            <w:r>
              <w:rPr>
                <w:rFonts w:ascii="仿宋_GB2312" w:eastAsia="仿宋_GB2312" w:hAnsi="仿宋_GB2312" w:cs="仿宋_GB2312" w:hint="eastAsia"/>
                <w:sz w:val="24"/>
                <w:szCs w:val="24"/>
              </w:rPr>
              <w:t>水稻低植酸</w:t>
            </w:r>
            <w:proofErr w:type="gramEnd"/>
            <w:r>
              <w:rPr>
                <w:rFonts w:ascii="仿宋_GB2312" w:eastAsia="仿宋_GB2312" w:hAnsi="仿宋_GB2312" w:cs="仿宋_GB2312" w:hint="eastAsia"/>
                <w:sz w:val="24"/>
                <w:szCs w:val="24"/>
              </w:rPr>
              <w:t>突变体zju-lpa3杂交后代基因型的引物及方法；专利号：ZL201210297318.1；授权日期：</w:t>
            </w:r>
            <w:r>
              <w:rPr>
                <w:rFonts w:ascii="仿宋_GB2312" w:eastAsia="仿宋_GB2312" w:hAnsi="仿宋_GB2312" w:cs="仿宋_GB2312" w:hint="eastAsia"/>
                <w:sz w:val="24"/>
                <w:szCs w:val="24"/>
              </w:rPr>
              <w:lastRenderedPageBreak/>
              <w:t>2013.10.23；发明人：</w:t>
            </w:r>
            <w:proofErr w:type="gramStart"/>
            <w:r>
              <w:rPr>
                <w:rFonts w:ascii="仿宋_GB2312" w:eastAsia="仿宋_GB2312" w:hAnsi="仿宋_GB2312" w:cs="仿宋_GB2312" w:hint="eastAsia"/>
                <w:sz w:val="24"/>
                <w:szCs w:val="24"/>
              </w:rPr>
              <w:t>舒庆尧</w:t>
            </w:r>
            <w:proofErr w:type="gramEnd"/>
            <w:r>
              <w:rPr>
                <w:rFonts w:ascii="仿宋_GB2312" w:eastAsia="仿宋_GB2312" w:hAnsi="仿宋_GB2312" w:cs="仿宋_GB2312" w:hint="eastAsia"/>
                <w:sz w:val="24"/>
                <w:szCs w:val="24"/>
              </w:rPr>
              <w:t>、赵海军、谭瑗瑗、刘庆龙.</w:t>
            </w:r>
          </w:p>
          <w:p w:rsidR="00DE630F" w:rsidRDefault="00E52DE8">
            <w:pPr>
              <w:autoSpaceDE w:val="0"/>
              <w:autoSpaceDN w:val="0"/>
              <w:adjustRightInd w:val="0"/>
              <w:snapToGrid w:val="0"/>
              <w:spacing w:beforeLines="50" w:before="156"/>
              <w:ind w:left="418" w:hangingChars="174" w:hanging="418"/>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sz w:val="24"/>
                <w:szCs w:val="24"/>
              </w:rPr>
              <w:t>一种植物表达载体及</w:t>
            </w:r>
            <w:proofErr w:type="gramStart"/>
            <w:r>
              <w:rPr>
                <w:rFonts w:ascii="仿宋_GB2312" w:eastAsia="仿宋_GB2312" w:hAnsi="仿宋_GB2312" w:cs="仿宋_GB2312" w:hint="eastAsia"/>
                <w:sz w:val="24"/>
                <w:szCs w:val="24"/>
              </w:rPr>
              <w:t>培育低植酸</w:t>
            </w:r>
            <w:proofErr w:type="gramEnd"/>
            <w:r>
              <w:rPr>
                <w:rFonts w:ascii="仿宋_GB2312" w:eastAsia="仿宋_GB2312" w:hAnsi="仿宋_GB2312" w:cs="仿宋_GB2312" w:hint="eastAsia"/>
                <w:sz w:val="24"/>
                <w:szCs w:val="24"/>
              </w:rPr>
              <w:t>水稻的方法；专利号：ZL201210364073.X；授权日期：2014.4.9；发明人：</w:t>
            </w:r>
            <w:proofErr w:type="gramStart"/>
            <w:r>
              <w:rPr>
                <w:rFonts w:ascii="仿宋_GB2312" w:eastAsia="仿宋_GB2312" w:hAnsi="仿宋_GB2312" w:cs="仿宋_GB2312" w:hint="eastAsia"/>
                <w:sz w:val="24"/>
                <w:szCs w:val="24"/>
              </w:rPr>
              <w:t>舒庆尧</w:t>
            </w:r>
            <w:proofErr w:type="gramEnd"/>
            <w:r>
              <w:rPr>
                <w:rFonts w:ascii="仿宋_GB2312" w:eastAsia="仿宋_GB2312" w:hAnsi="仿宋_GB2312" w:cs="仿宋_GB2312" w:hint="eastAsia"/>
                <w:sz w:val="24"/>
                <w:szCs w:val="24"/>
              </w:rPr>
              <w:t>、李文旭、赵海军.</w:t>
            </w:r>
          </w:p>
          <w:p w:rsidR="00DE630F" w:rsidRDefault="00E52DE8">
            <w:pPr>
              <w:autoSpaceDE w:val="0"/>
              <w:autoSpaceDN w:val="0"/>
              <w:adjustRightInd w:val="0"/>
              <w:snapToGrid w:val="0"/>
              <w:spacing w:beforeLines="50" w:before="156"/>
              <w:ind w:left="418" w:hangingChars="174" w:hanging="418"/>
              <w:rPr>
                <w:rFonts w:ascii="仿宋_GB2312" w:eastAsia="仿宋_GB2312" w:hAnsi="仿宋" w:cs="仿宋"/>
                <w:bCs/>
                <w:color w:val="000000" w:themeColor="text1"/>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sz w:val="24"/>
                <w:szCs w:val="24"/>
              </w:rPr>
              <w:t>一种抑制水稻2-PGK基因表达的植物表达载体及</w:t>
            </w:r>
            <w:proofErr w:type="gramStart"/>
            <w:r>
              <w:rPr>
                <w:rFonts w:ascii="仿宋_GB2312" w:eastAsia="仿宋_GB2312" w:hAnsi="仿宋_GB2312" w:cs="仿宋_GB2312" w:hint="eastAsia"/>
                <w:sz w:val="24"/>
                <w:szCs w:val="24"/>
              </w:rPr>
              <w:t>培育低植酸</w:t>
            </w:r>
            <w:proofErr w:type="gramEnd"/>
            <w:r>
              <w:rPr>
                <w:rFonts w:ascii="仿宋_GB2312" w:eastAsia="仿宋_GB2312" w:hAnsi="仿宋_GB2312" w:cs="仿宋_GB2312" w:hint="eastAsia"/>
                <w:sz w:val="24"/>
                <w:szCs w:val="24"/>
              </w:rPr>
              <w:t>水稻的方法；专利号：ZL201210430894.9；授权日期：2014.5.7；发明人：李文旭、舒庆尧、赵海军、谭瑗瑗、芦海平.</w:t>
            </w:r>
          </w:p>
        </w:tc>
      </w:tr>
      <w:tr w:rsidR="00DE630F">
        <w:trPr>
          <w:trHeight w:val="2115"/>
        </w:trPr>
        <w:tc>
          <w:tcPr>
            <w:tcW w:w="1843" w:type="dxa"/>
            <w:tcBorders>
              <w:right w:val="single" w:sz="4" w:space="0" w:color="auto"/>
            </w:tcBorders>
            <w:vAlign w:val="center"/>
          </w:tcPr>
          <w:p w:rsidR="00DE630F" w:rsidRDefault="00E52DE8">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主要完成人</w:t>
            </w:r>
          </w:p>
        </w:tc>
        <w:tc>
          <w:tcPr>
            <w:tcW w:w="6663" w:type="dxa"/>
            <w:tcBorders>
              <w:left w:val="single" w:sz="4" w:space="0" w:color="auto"/>
            </w:tcBorders>
            <w:vAlign w:val="center"/>
          </w:tcPr>
          <w:p w:rsidR="00DE630F" w:rsidRDefault="00E52DE8">
            <w:pPr>
              <w:spacing w:line="400" w:lineRule="exact"/>
              <w:ind w:firstLineChars="91" w:firstLine="218"/>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舒庆尧，排名1，教授，浙江大学；</w:t>
            </w:r>
          </w:p>
          <w:p w:rsidR="00DE630F" w:rsidRDefault="00E52DE8">
            <w:pPr>
              <w:spacing w:line="400" w:lineRule="exact"/>
              <w:ind w:firstLineChars="91" w:firstLine="218"/>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赵海军，排名2，</w:t>
            </w:r>
            <w:r w:rsidR="0066590C">
              <w:rPr>
                <w:rFonts w:ascii="仿宋_GB2312" w:eastAsia="仿宋_GB2312" w:hAnsi="仿宋" w:cs="仿宋" w:hint="eastAsia"/>
                <w:bCs/>
                <w:color w:val="000000" w:themeColor="text1"/>
                <w:sz w:val="24"/>
                <w:szCs w:val="24"/>
              </w:rPr>
              <w:t>副研究员</w:t>
            </w:r>
            <w:r>
              <w:rPr>
                <w:rFonts w:ascii="仿宋_GB2312" w:eastAsia="仿宋_GB2312" w:hAnsi="仿宋" w:cs="仿宋" w:hint="eastAsia"/>
                <w:bCs/>
                <w:color w:val="000000" w:themeColor="text1"/>
                <w:sz w:val="24"/>
                <w:szCs w:val="24"/>
              </w:rPr>
              <w:t>，</w:t>
            </w:r>
            <w:r w:rsidR="0066590C">
              <w:rPr>
                <w:rFonts w:ascii="仿宋_GB2312" w:eastAsia="仿宋_GB2312" w:hAnsi="仿宋" w:cs="仿宋" w:hint="eastAsia"/>
                <w:bCs/>
                <w:color w:val="000000" w:themeColor="text1"/>
                <w:sz w:val="24"/>
                <w:szCs w:val="24"/>
              </w:rPr>
              <w:t>浙江大学</w:t>
            </w:r>
            <w:r>
              <w:rPr>
                <w:rFonts w:ascii="仿宋_GB2312" w:eastAsia="仿宋_GB2312" w:hAnsi="仿宋" w:cs="仿宋" w:hint="eastAsia"/>
                <w:bCs/>
                <w:color w:val="000000" w:themeColor="text1"/>
                <w:sz w:val="24"/>
                <w:szCs w:val="24"/>
              </w:rPr>
              <w:t>；</w:t>
            </w:r>
          </w:p>
          <w:p w:rsidR="00DE630F" w:rsidRDefault="00E52DE8">
            <w:pPr>
              <w:spacing w:line="400" w:lineRule="exact"/>
              <w:ind w:firstLineChars="91" w:firstLine="218"/>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袁凤杰，排名3，研究员，浙江省农业科学院；</w:t>
            </w:r>
          </w:p>
          <w:p w:rsidR="00DE630F" w:rsidRDefault="00E52DE8">
            <w:pPr>
              <w:spacing w:line="400" w:lineRule="exact"/>
              <w:ind w:firstLineChars="91" w:firstLine="218"/>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刘庆龙，排名4，副研究员，浙江省农业科学院；</w:t>
            </w:r>
          </w:p>
          <w:p w:rsidR="00DE630F" w:rsidRDefault="00E52DE8">
            <w:pPr>
              <w:spacing w:line="400" w:lineRule="exact"/>
              <w:ind w:firstLineChars="91" w:firstLine="218"/>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徐秀红，排名5，副教授，贵州大学。</w:t>
            </w:r>
          </w:p>
        </w:tc>
      </w:tr>
      <w:tr w:rsidR="00DE630F">
        <w:trPr>
          <w:trHeight w:val="1134"/>
        </w:trPr>
        <w:tc>
          <w:tcPr>
            <w:tcW w:w="1843" w:type="dxa"/>
            <w:tcBorders>
              <w:right w:val="single" w:sz="4" w:space="0" w:color="auto"/>
            </w:tcBorders>
            <w:vAlign w:val="center"/>
          </w:tcPr>
          <w:p w:rsidR="00DE630F" w:rsidRDefault="00E52DE8">
            <w:pPr>
              <w:spacing w:line="440" w:lineRule="exact"/>
              <w:jc w:val="center"/>
              <w:rPr>
                <w:rFonts w:ascii="仿宋" w:eastAsia="仿宋" w:hAnsi="仿宋" w:cs="仿宋"/>
                <w:bCs/>
                <w:color w:val="000000" w:themeColor="text1"/>
                <w:sz w:val="24"/>
                <w:szCs w:val="24"/>
              </w:rPr>
            </w:pPr>
            <w:r w:rsidRPr="00E52DE8">
              <w:rPr>
                <w:rFonts w:ascii="仿宋_GB2312" w:eastAsia="仿宋_GB2312" w:hAnsi="仿宋" w:cs="仿宋" w:hint="eastAsia"/>
                <w:bCs/>
                <w:color w:val="000000" w:themeColor="text1"/>
                <w:sz w:val="28"/>
                <w:szCs w:val="24"/>
              </w:rPr>
              <w:t>主要完成单位</w:t>
            </w:r>
          </w:p>
        </w:tc>
        <w:tc>
          <w:tcPr>
            <w:tcW w:w="6663" w:type="dxa"/>
            <w:tcBorders>
              <w:left w:val="single" w:sz="4" w:space="0" w:color="auto"/>
            </w:tcBorders>
            <w:vAlign w:val="center"/>
          </w:tcPr>
          <w:p w:rsidR="00DE630F" w:rsidRDefault="00E52DE8">
            <w:pPr>
              <w:spacing w:line="400" w:lineRule="exact"/>
              <w:ind w:firstLineChars="91" w:firstLine="218"/>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1.</w:t>
            </w:r>
            <w:r w:rsidR="00895598">
              <w:rPr>
                <w:rFonts w:ascii="仿宋_GB2312" w:eastAsia="仿宋_GB2312" w:hAnsi="仿宋" w:cs="仿宋"/>
                <w:bCs/>
                <w:color w:val="000000" w:themeColor="text1"/>
                <w:sz w:val="24"/>
                <w:szCs w:val="24"/>
              </w:rPr>
              <w:t xml:space="preserve"> </w:t>
            </w:r>
            <w:r>
              <w:rPr>
                <w:rFonts w:ascii="仿宋_GB2312" w:eastAsia="仿宋_GB2312" w:hAnsi="仿宋" w:cs="仿宋" w:hint="eastAsia"/>
                <w:bCs/>
                <w:color w:val="000000" w:themeColor="text1"/>
                <w:sz w:val="24"/>
                <w:szCs w:val="24"/>
              </w:rPr>
              <w:t>单位名称：浙江大学</w:t>
            </w:r>
          </w:p>
          <w:p w:rsidR="00DE630F" w:rsidRDefault="00E52DE8">
            <w:pPr>
              <w:spacing w:line="400" w:lineRule="exact"/>
              <w:ind w:firstLineChars="91" w:firstLine="218"/>
              <w:jc w:val="left"/>
              <w:rPr>
                <w:rFonts w:ascii="仿宋" w:eastAsia="仿宋" w:hAnsi="仿宋" w:cs="仿宋"/>
                <w:bCs/>
                <w:color w:val="000000" w:themeColor="text1"/>
                <w:sz w:val="24"/>
                <w:szCs w:val="24"/>
              </w:rPr>
            </w:pPr>
            <w:r>
              <w:rPr>
                <w:rFonts w:ascii="仿宋_GB2312" w:eastAsia="仿宋_GB2312" w:hAnsi="仿宋" w:cs="仿宋" w:hint="eastAsia"/>
                <w:bCs/>
                <w:color w:val="000000" w:themeColor="text1"/>
                <w:sz w:val="24"/>
                <w:szCs w:val="24"/>
              </w:rPr>
              <w:t>2.</w:t>
            </w:r>
            <w:r w:rsidR="00895598">
              <w:rPr>
                <w:rFonts w:ascii="仿宋_GB2312" w:eastAsia="仿宋_GB2312" w:hAnsi="仿宋" w:cs="仿宋"/>
                <w:bCs/>
                <w:color w:val="000000" w:themeColor="text1"/>
                <w:sz w:val="24"/>
                <w:szCs w:val="24"/>
              </w:rPr>
              <w:t xml:space="preserve"> </w:t>
            </w:r>
            <w:r>
              <w:rPr>
                <w:rFonts w:ascii="仿宋_GB2312" w:eastAsia="仿宋_GB2312" w:hAnsi="仿宋" w:cs="仿宋" w:hint="eastAsia"/>
                <w:bCs/>
                <w:color w:val="000000" w:themeColor="text1"/>
                <w:sz w:val="24"/>
                <w:szCs w:val="24"/>
              </w:rPr>
              <w:t>单位名称：浙江省农业科学院</w:t>
            </w:r>
          </w:p>
        </w:tc>
      </w:tr>
      <w:tr w:rsidR="00DE630F">
        <w:trPr>
          <w:trHeight w:val="1134"/>
        </w:trPr>
        <w:tc>
          <w:tcPr>
            <w:tcW w:w="1843" w:type="dxa"/>
            <w:vAlign w:val="center"/>
          </w:tcPr>
          <w:p w:rsidR="00DE630F" w:rsidRDefault="00E52DE8">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提名单位</w:t>
            </w:r>
          </w:p>
        </w:tc>
        <w:tc>
          <w:tcPr>
            <w:tcW w:w="6663" w:type="dxa"/>
            <w:vAlign w:val="center"/>
          </w:tcPr>
          <w:p w:rsidR="00DE630F" w:rsidRDefault="00E52DE8">
            <w:pPr>
              <w:contextualSpacing/>
              <w:jc w:val="center"/>
              <w:rPr>
                <w:rStyle w:val="title1"/>
                <w:b w:val="0"/>
                <w:color w:val="000000"/>
              </w:rPr>
            </w:pPr>
            <w:r>
              <w:rPr>
                <w:rStyle w:val="title1"/>
                <w:rFonts w:ascii="仿宋_GB2312" w:eastAsia="仿宋_GB2312" w:hAnsi="仿宋_GB2312" w:cs="仿宋_GB2312" w:hint="eastAsia"/>
                <w:b w:val="0"/>
                <w:color w:val="000000"/>
              </w:rPr>
              <w:t>浙江大学</w:t>
            </w:r>
          </w:p>
        </w:tc>
      </w:tr>
      <w:tr w:rsidR="00DE630F">
        <w:trPr>
          <w:trHeight w:val="1134"/>
        </w:trPr>
        <w:tc>
          <w:tcPr>
            <w:tcW w:w="1843" w:type="dxa"/>
            <w:vAlign w:val="center"/>
          </w:tcPr>
          <w:p w:rsidR="00DE630F" w:rsidRDefault="00E52DE8">
            <w:pPr>
              <w:jc w:val="center"/>
              <w:rPr>
                <w:rStyle w:val="title1"/>
                <w:rFonts w:ascii="仿宋_GB2312" w:eastAsia="仿宋_GB2312"/>
                <w:b w:val="0"/>
                <w:color w:val="000000"/>
                <w:sz w:val="28"/>
                <w:szCs w:val="28"/>
              </w:rPr>
            </w:pPr>
            <w:r>
              <w:rPr>
                <w:rStyle w:val="title1"/>
                <w:rFonts w:ascii="仿宋_GB2312" w:eastAsia="仿宋_GB2312" w:hint="eastAsia"/>
                <w:color w:val="000000"/>
                <w:sz w:val="28"/>
                <w:szCs w:val="28"/>
              </w:rPr>
              <w:t>提名意见</w:t>
            </w:r>
          </w:p>
        </w:tc>
        <w:tc>
          <w:tcPr>
            <w:tcW w:w="6663" w:type="dxa"/>
            <w:vAlign w:val="center"/>
          </w:tcPr>
          <w:p w:rsidR="003872C9" w:rsidRPr="00895598" w:rsidRDefault="003872C9" w:rsidP="00354AF6">
            <w:pPr>
              <w:spacing w:line="400" w:lineRule="exact"/>
              <w:ind w:firstLineChars="204" w:firstLine="490"/>
              <w:jc w:val="left"/>
              <w:rPr>
                <w:rFonts w:ascii="仿宋_GB2312" w:eastAsia="仿宋_GB2312" w:hAnsi="仿宋" w:cs="仿宋"/>
                <w:bCs/>
                <w:color w:val="000000" w:themeColor="text1"/>
                <w:sz w:val="24"/>
                <w:szCs w:val="24"/>
              </w:rPr>
            </w:pPr>
            <w:r w:rsidRPr="00895598">
              <w:rPr>
                <w:rFonts w:ascii="仿宋_GB2312" w:eastAsia="仿宋_GB2312" w:hAnsi="仿宋" w:cs="仿宋" w:hint="eastAsia"/>
                <w:bCs/>
                <w:color w:val="000000" w:themeColor="text1"/>
                <w:sz w:val="24"/>
                <w:szCs w:val="24"/>
              </w:rPr>
              <w:t>本项目</w:t>
            </w:r>
            <w:r w:rsidR="00895598">
              <w:rPr>
                <w:rFonts w:ascii="仿宋_GB2312" w:eastAsia="仿宋_GB2312" w:hAnsi="仿宋" w:cs="仿宋" w:hint="eastAsia"/>
                <w:bCs/>
                <w:color w:val="000000" w:themeColor="text1"/>
                <w:sz w:val="24"/>
                <w:szCs w:val="24"/>
              </w:rPr>
              <w:t>共</w:t>
            </w:r>
            <w:r w:rsidRPr="00895598">
              <w:rPr>
                <w:rFonts w:ascii="仿宋_GB2312" w:eastAsia="仿宋_GB2312" w:hAnsi="仿宋" w:cs="仿宋" w:hint="eastAsia"/>
                <w:bCs/>
                <w:color w:val="000000" w:themeColor="text1"/>
                <w:sz w:val="24"/>
                <w:szCs w:val="24"/>
              </w:rPr>
              <w:t>鉴定</w:t>
            </w:r>
            <w:r w:rsidR="00895598">
              <w:rPr>
                <w:rFonts w:ascii="仿宋_GB2312" w:eastAsia="仿宋_GB2312" w:hAnsi="仿宋" w:cs="仿宋" w:hint="eastAsia"/>
                <w:bCs/>
                <w:color w:val="000000" w:themeColor="text1"/>
                <w:sz w:val="24"/>
                <w:szCs w:val="24"/>
              </w:rPr>
              <w:t>到</w:t>
            </w:r>
            <w:r w:rsidRPr="00895598">
              <w:rPr>
                <w:rFonts w:ascii="仿宋_GB2312" w:eastAsia="仿宋_GB2312" w:hAnsi="仿宋" w:cs="仿宋"/>
                <w:bCs/>
                <w:color w:val="000000" w:themeColor="text1"/>
                <w:sz w:val="24"/>
                <w:szCs w:val="24"/>
              </w:rPr>
              <w:t>7</w:t>
            </w:r>
            <w:r w:rsidRPr="00895598">
              <w:rPr>
                <w:rFonts w:ascii="仿宋_GB2312" w:eastAsia="仿宋_GB2312" w:hAnsi="仿宋" w:cs="仿宋" w:hint="eastAsia"/>
                <w:bCs/>
                <w:color w:val="000000" w:themeColor="text1"/>
                <w:sz w:val="24"/>
                <w:szCs w:val="24"/>
              </w:rPr>
              <w:t>个控制</w:t>
            </w:r>
            <w:r w:rsidR="00E95ACF" w:rsidRPr="00895598">
              <w:rPr>
                <w:rFonts w:ascii="仿宋_GB2312" w:eastAsia="仿宋_GB2312" w:hAnsi="仿宋" w:cs="仿宋" w:hint="eastAsia"/>
                <w:bCs/>
                <w:color w:val="000000" w:themeColor="text1"/>
                <w:sz w:val="24"/>
                <w:szCs w:val="24"/>
              </w:rPr>
              <w:t>水稻和大豆</w:t>
            </w:r>
            <w:r w:rsidRPr="00895598">
              <w:rPr>
                <w:rFonts w:ascii="仿宋_GB2312" w:eastAsia="仿宋_GB2312" w:hAnsi="仿宋" w:cs="仿宋" w:hint="eastAsia"/>
                <w:bCs/>
                <w:color w:val="000000" w:themeColor="text1"/>
                <w:sz w:val="24"/>
                <w:szCs w:val="24"/>
              </w:rPr>
              <w:t>植酸合成和积累的基因，</w:t>
            </w:r>
            <w:r w:rsidR="00895598">
              <w:rPr>
                <w:rFonts w:ascii="仿宋_GB2312" w:eastAsia="仿宋_GB2312" w:hAnsi="仿宋" w:cs="仿宋" w:hint="eastAsia"/>
                <w:bCs/>
                <w:color w:val="000000" w:themeColor="text1"/>
                <w:sz w:val="24"/>
                <w:szCs w:val="24"/>
              </w:rPr>
              <w:t>同时</w:t>
            </w:r>
            <w:r w:rsidR="00E95ACF" w:rsidRPr="00895598">
              <w:rPr>
                <w:rFonts w:ascii="仿宋_GB2312" w:eastAsia="仿宋_GB2312" w:hAnsi="仿宋" w:cs="仿宋" w:hint="eastAsia"/>
                <w:bCs/>
                <w:color w:val="000000" w:themeColor="text1"/>
                <w:sz w:val="24"/>
                <w:szCs w:val="24"/>
              </w:rPr>
              <w:t>阐明</w:t>
            </w:r>
            <w:r w:rsidRPr="00895598">
              <w:rPr>
                <w:rFonts w:ascii="仿宋_GB2312" w:eastAsia="仿宋_GB2312" w:hAnsi="仿宋" w:cs="仿宋" w:hint="eastAsia"/>
                <w:bCs/>
                <w:color w:val="000000" w:themeColor="text1"/>
                <w:sz w:val="24"/>
                <w:szCs w:val="24"/>
              </w:rPr>
              <w:t>了</w:t>
            </w:r>
            <w:r w:rsidR="00895598">
              <w:rPr>
                <w:rFonts w:ascii="仿宋_GB2312" w:eastAsia="仿宋_GB2312" w:hAnsi="仿宋" w:cs="仿宋" w:hint="eastAsia"/>
                <w:bCs/>
                <w:color w:val="000000" w:themeColor="text1"/>
                <w:sz w:val="24"/>
                <w:szCs w:val="24"/>
              </w:rPr>
              <w:t>其</w:t>
            </w:r>
            <w:r w:rsidR="00E95ACF" w:rsidRPr="00895598">
              <w:rPr>
                <w:rFonts w:ascii="仿宋_GB2312" w:eastAsia="仿宋_GB2312" w:hAnsi="仿宋" w:cs="仿宋" w:hint="eastAsia"/>
                <w:bCs/>
                <w:color w:val="000000" w:themeColor="text1"/>
                <w:sz w:val="24"/>
                <w:szCs w:val="24"/>
              </w:rPr>
              <w:t>在控制籽粒次生代谢物（如大豆寡糖）和微量金属营养素的含量以及籽粒粒重等产量性状中的作用。</w:t>
            </w:r>
            <w:r w:rsidR="00891D03" w:rsidRPr="00895598">
              <w:rPr>
                <w:rFonts w:ascii="仿宋_GB2312" w:eastAsia="仿宋_GB2312" w:hAnsi="仿宋" w:cs="仿宋" w:hint="eastAsia"/>
                <w:bCs/>
                <w:color w:val="000000" w:themeColor="text1"/>
                <w:sz w:val="24"/>
                <w:szCs w:val="24"/>
              </w:rPr>
              <w:t>这些</w:t>
            </w:r>
            <w:r w:rsidR="00E95ACF" w:rsidRPr="00895598">
              <w:rPr>
                <w:rFonts w:ascii="仿宋_GB2312" w:eastAsia="仿宋_GB2312" w:hAnsi="仿宋" w:cs="仿宋" w:hint="eastAsia"/>
                <w:bCs/>
                <w:color w:val="000000" w:themeColor="text1"/>
                <w:sz w:val="24"/>
                <w:szCs w:val="24"/>
              </w:rPr>
              <w:t>基因在</w:t>
            </w:r>
            <w:r w:rsidR="00891D03" w:rsidRPr="00895598">
              <w:rPr>
                <w:rFonts w:ascii="仿宋_GB2312" w:eastAsia="仿宋_GB2312" w:hAnsi="仿宋" w:cs="仿宋" w:hint="eastAsia"/>
                <w:bCs/>
                <w:color w:val="000000" w:themeColor="text1"/>
                <w:sz w:val="24"/>
                <w:szCs w:val="24"/>
              </w:rPr>
              <w:t>水稻和大豆中</w:t>
            </w:r>
            <w:r w:rsidR="00E95ACF" w:rsidRPr="00895598">
              <w:rPr>
                <w:rFonts w:ascii="仿宋_GB2312" w:eastAsia="仿宋_GB2312" w:hAnsi="仿宋" w:cs="仿宋" w:hint="eastAsia"/>
                <w:bCs/>
                <w:color w:val="000000" w:themeColor="text1"/>
                <w:sz w:val="24"/>
                <w:szCs w:val="24"/>
              </w:rPr>
              <w:t>均是</w:t>
            </w:r>
            <w:r w:rsidR="00891D03" w:rsidRPr="00895598">
              <w:rPr>
                <w:rFonts w:ascii="仿宋_GB2312" w:eastAsia="仿宋_GB2312" w:hAnsi="仿宋" w:cs="仿宋" w:hint="eastAsia"/>
                <w:bCs/>
                <w:color w:val="000000" w:themeColor="text1"/>
                <w:sz w:val="24"/>
                <w:szCs w:val="24"/>
              </w:rPr>
              <w:t>被</w:t>
            </w:r>
            <w:r w:rsidR="00E52DE8" w:rsidRPr="00895598">
              <w:rPr>
                <w:rFonts w:ascii="仿宋_GB2312" w:eastAsia="仿宋_GB2312" w:hAnsi="仿宋" w:cs="仿宋" w:hint="eastAsia"/>
                <w:bCs/>
                <w:color w:val="000000" w:themeColor="text1"/>
                <w:sz w:val="24"/>
                <w:szCs w:val="24"/>
              </w:rPr>
              <w:t>首次</w:t>
            </w:r>
            <w:r w:rsidR="00E95ACF" w:rsidRPr="00895598">
              <w:rPr>
                <w:rFonts w:ascii="仿宋_GB2312" w:eastAsia="仿宋_GB2312" w:hAnsi="仿宋" w:cs="仿宋" w:hint="eastAsia"/>
                <w:bCs/>
                <w:color w:val="000000" w:themeColor="text1"/>
                <w:sz w:val="24"/>
                <w:szCs w:val="24"/>
              </w:rPr>
              <w:t>鉴定，其中</w:t>
            </w:r>
            <w:r w:rsidR="00891D03" w:rsidRPr="00895598">
              <w:rPr>
                <w:rFonts w:ascii="仿宋_GB2312" w:eastAsia="仿宋_GB2312" w:hAnsi="仿宋" w:cs="仿宋" w:hint="eastAsia"/>
                <w:bCs/>
                <w:color w:val="000000" w:themeColor="text1"/>
                <w:sz w:val="24"/>
                <w:szCs w:val="24"/>
              </w:rPr>
              <w:t>O</w:t>
            </w:r>
            <w:r w:rsidR="00891D03" w:rsidRPr="00895598">
              <w:rPr>
                <w:rFonts w:ascii="仿宋_GB2312" w:eastAsia="仿宋_GB2312" w:hAnsi="仿宋" w:cs="仿宋"/>
                <w:bCs/>
                <w:color w:val="000000" w:themeColor="text1"/>
                <w:sz w:val="24"/>
                <w:szCs w:val="24"/>
              </w:rPr>
              <w:t>sSultr3;3</w:t>
            </w:r>
            <w:r w:rsidR="00891D03" w:rsidRPr="00895598">
              <w:rPr>
                <w:rFonts w:ascii="仿宋_GB2312" w:eastAsia="仿宋_GB2312" w:hAnsi="仿宋" w:cs="仿宋" w:hint="eastAsia"/>
                <w:bCs/>
                <w:color w:val="000000" w:themeColor="text1"/>
                <w:sz w:val="24"/>
                <w:szCs w:val="24"/>
              </w:rPr>
              <w:t>则是在植物界首次发现的能够</w:t>
            </w:r>
            <w:r w:rsidRPr="00895598">
              <w:rPr>
                <w:rFonts w:ascii="仿宋_GB2312" w:eastAsia="仿宋_GB2312" w:hAnsi="仿宋" w:cs="仿宋" w:hint="eastAsia"/>
                <w:bCs/>
                <w:color w:val="000000" w:themeColor="text1"/>
                <w:sz w:val="24"/>
                <w:szCs w:val="24"/>
              </w:rPr>
              <w:t>同时控制籽粒植酸和总磷含量</w:t>
            </w:r>
            <w:r w:rsidR="00E95ACF" w:rsidRPr="00895598">
              <w:rPr>
                <w:rFonts w:ascii="仿宋_GB2312" w:eastAsia="仿宋_GB2312" w:hAnsi="仿宋" w:cs="仿宋" w:hint="eastAsia"/>
                <w:bCs/>
                <w:color w:val="000000" w:themeColor="text1"/>
                <w:sz w:val="24"/>
                <w:szCs w:val="24"/>
              </w:rPr>
              <w:t>的基因</w:t>
            </w:r>
            <w:r w:rsidRPr="00895598">
              <w:rPr>
                <w:rFonts w:ascii="仿宋_GB2312" w:eastAsia="仿宋_GB2312" w:hAnsi="仿宋" w:cs="仿宋" w:hint="eastAsia"/>
                <w:bCs/>
                <w:color w:val="000000" w:themeColor="text1"/>
                <w:sz w:val="24"/>
                <w:szCs w:val="24"/>
              </w:rPr>
              <w:t>。</w:t>
            </w:r>
            <w:r w:rsidR="00891D03" w:rsidRPr="00895598">
              <w:rPr>
                <w:rFonts w:ascii="仿宋_GB2312" w:eastAsia="仿宋_GB2312" w:hAnsi="仿宋" w:cs="仿宋" w:hint="eastAsia"/>
                <w:bCs/>
                <w:color w:val="000000" w:themeColor="text1"/>
                <w:sz w:val="24"/>
                <w:szCs w:val="24"/>
              </w:rPr>
              <w:t>相关</w:t>
            </w:r>
            <w:r w:rsidR="00895598">
              <w:rPr>
                <w:rFonts w:ascii="仿宋_GB2312" w:eastAsia="仿宋_GB2312" w:hAnsi="仿宋" w:cs="仿宋" w:hint="eastAsia"/>
                <w:bCs/>
                <w:color w:val="000000" w:themeColor="text1"/>
                <w:sz w:val="24"/>
                <w:szCs w:val="24"/>
              </w:rPr>
              <w:t>发现</w:t>
            </w:r>
            <w:r w:rsidR="00891D03" w:rsidRPr="00895598">
              <w:rPr>
                <w:rFonts w:ascii="仿宋_GB2312" w:eastAsia="仿宋_GB2312" w:hAnsi="仿宋" w:cs="仿宋" w:hint="eastAsia"/>
                <w:bCs/>
                <w:color w:val="000000" w:themeColor="text1"/>
                <w:sz w:val="24"/>
                <w:szCs w:val="24"/>
              </w:rPr>
              <w:t>已在</w:t>
            </w:r>
            <w:r w:rsidR="00891D03" w:rsidRPr="00895598">
              <w:rPr>
                <w:rFonts w:ascii="仿宋_GB2312" w:eastAsia="仿宋_GB2312" w:hAnsi="仿宋" w:cs="仿宋"/>
                <w:bCs/>
                <w:color w:val="000000" w:themeColor="text1"/>
                <w:sz w:val="24"/>
                <w:szCs w:val="24"/>
              </w:rPr>
              <w:t xml:space="preserve">New </w:t>
            </w:r>
            <w:proofErr w:type="spellStart"/>
            <w:r w:rsidR="00891D03" w:rsidRPr="00895598">
              <w:rPr>
                <w:rFonts w:ascii="仿宋_GB2312" w:eastAsia="仿宋_GB2312" w:hAnsi="仿宋" w:cs="仿宋"/>
                <w:bCs/>
                <w:color w:val="000000" w:themeColor="text1"/>
                <w:sz w:val="24"/>
                <w:szCs w:val="24"/>
              </w:rPr>
              <w:t>Phytologist</w:t>
            </w:r>
            <w:proofErr w:type="spellEnd"/>
            <w:r w:rsidR="00891D03" w:rsidRPr="00895598">
              <w:rPr>
                <w:rFonts w:ascii="仿宋_GB2312" w:eastAsia="仿宋_GB2312" w:hAnsi="仿宋" w:cs="仿宋" w:hint="eastAsia"/>
                <w:bCs/>
                <w:color w:val="000000" w:themeColor="text1"/>
                <w:sz w:val="24"/>
                <w:szCs w:val="24"/>
              </w:rPr>
              <w:t>、T</w:t>
            </w:r>
            <w:r w:rsidR="00891D03" w:rsidRPr="00895598">
              <w:rPr>
                <w:rFonts w:ascii="仿宋_GB2312" w:eastAsia="仿宋_GB2312" w:hAnsi="仿宋" w:cs="仿宋"/>
                <w:bCs/>
                <w:color w:val="000000" w:themeColor="text1"/>
                <w:sz w:val="24"/>
                <w:szCs w:val="24"/>
              </w:rPr>
              <w:t>heoretical &amp; Applied Genetics</w:t>
            </w:r>
            <w:r w:rsidR="00895598">
              <w:rPr>
                <w:rFonts w:ascii="仿宋_GB2312" w:eastAsia="仿宋_GB2312" w:hAnsi="仿宋" w:cs="仿宋" w:hint="eastAsia"/>
                <w:bCs/>
                <w:color w:val="000000" w:themeColor="text1"/>
                <w:sz w:val="24"/>
                <w:szCs w:val="24"/>
              </w:rPr>
              <w:t>等国际期刊</w:t>
            </w:r>
            <w:r w:rsidR="00891D03" w:rsidRPr="00895598">
              <w:rPr>
                <w:rFonts w:ascii="仿宋_GB2312" w:eastAsia="仿宋_GB2312" w:hAnsi="仿宋" w:cs="仿宋" w:hint="eastAsia"/>
                <w:bCs/>
                <w:color w:val="000000" w:themeColor="text1"/>
                <w:sz w:val="24"/>
                <w:szCs w:val="24"/>
              </w:rPr>
              <w:t>上发表(共1</w:t>
            </w:r>
            <w:r w:rsidR="00891D03" w:rsidRPr="00895598">
              <w:rPr>
                <w:rFonts w:ascii="仿宋_GB2312" w:eastAsia="仿宋_GB2312" w:hAnsi="仿宋" w:cs="仿宋"/>
                <w:bCs/>
                <w:color w:val="000000" w:themeColor="text1"/>
                <w:sz w:val="24"/>
                <w:szCs w:val="24"/>
              </w:rPr>
              <w:t>5</w:t>
            </w:r>
            <w:r w:rsidR="00891D03" w:rsidRPr="00895598">
              <w:rPr>
                <w:rFonts w:ascii="仿宋_GB2312" w:eastAsia="仿宋_GB2312" w:hAnsi="仿宋" w:cs="仿宋" w:hint="eastAsia"/>
                <w:bCs/>
                <w:color w:val="000000" w:themeColor="text1"/>
                <w:sz w:val="24"/>
                <w:szCs w:val="24"/>
              </w:rPr>
              <w:t>篇)，并被N</w:t>
            </w:r>
            <w:r w:rsidR="00891D03" w:rsidRPr="00895598">
              <w:rPr>
                <w:rFonts w:ascii="仿宋_GB2312" w:eastAsia="仿宋_GB2312" w:hAnsi="仿宋" w:cs="仿宋"/>
                <w:bCs/>
                <w:color w:val="000000" w:themeColor="text1"/>
                <w:sz w:val="24"/>
                <w:szCs w:val="24"/>
              </w:rPr>
              <w:t>ature</w:t>
            </w:r>
            <w:r w:rsidR="00891D03" w:rsidRPr="00895598">
              <w:rPr>
                <w:rFonts w:ascii="仿宋_GB2312" w:eastAsia="仿宋_GB2312" w:hAnsi="仿宋" w:cs="仿宋" w:hint="eastAsia"/>
                <w:bCs/>
                <w:color w:val="000000" w:themeColor="text1"/>
                <w:sz w:val="24"/>
                <w:szCs w:val="24"/>
              </w:rPr>
              <w:t>等期刊论文正面引用</w:t>
            </w:r>
            <w:r w:rsidR="00895598">
              <w:rPr>
                <w:rFonts w:ascii="仿宋_GB2312" w:eastAsia="仿宋_GB2312" w:hAnsi="仿宋" w:cs="仿宋" w:hint="eastAsia"/>
                <w:bCs/>
                <w:color w:val="000000" w:themeColor="text1"/>
                <w:sz w:val="24"/>
                <w:szCs w:val="24"/>
              </w:rPr>
              <w:t>（8篇代表性论文已被他引2</w:t>
            </w:r>
            <w:r w:rsidR="00895598">
              <w:rPr>
                <w:rFonts w:ascii="仿宋_GB2312" w:eastAsia="仿宋_GB2312" w:hAnsi="仿宋" w:cs="仿宋"/>
                <w:bCs/>
                <w:color w:val="000000" w:themeColor="text1"/>
                <w:sz w:val="24"/>
                <w:szCs w:val="24"/>
              </w:rPr>
              <w:t>56</w:t>
            </w:r>
            <w:r w:rsidR="00895598">
              <w:rPr>
                <w:rFonts w:ascii="仿宋_GB2312" w:eastAsia="仿宋_GB2312" w:hAnsi="仿宋" w:cs="仿宋" w:hint="eastAsia"/>
                <w:bCs/>
                <w:color w:val="000000" w:themeColor="text1"/>
                <w:sz w:val="24"/>
                <w:szCs w:val="24"/>
              </w:rPr>
              <w:t>次）</w:t>
            </w:r>
            <w:r w:rsidR="00891D03" w:rsidRPr="00895598">
              <w:rPr>
                <w:rFonts w:ascii="仿宋_GB2312" w:eastAsia="仿宋_GB2312" w:hAnsi="仿宋" w:cs="仿宋" w:hint="eastAsia"/>
                <w:bCs/>
                <w:color w:val="000000" w:themeColor="text1"/>
                <w:sz w:val="24"/>
                <w:szCs w:val="24"/>
              </w:rPr>
              <w:t>。</w:t>
            </w:r>
            <w:r w:rsidR="00895598">
              <w:rPr>
                <w:rFonts w:ascii="仿宋_GB2312" w:eastAsia="仿宋_GB2312" w:hAnsi="仿宋" w:cs="仿宋" w:hint="eastAsia"/>
                <w:bCs/>
                <w:color w:val="000000" w:themeColor="text1"/>
                <w:sz w:val="24"/>
                <w:szCs w:val="24"/>
              </w:rPr>
              <w:t>在相关发现基础上开发的新技术</w:t>
            </w:r>
            <w:r w:rsidR="00891D03" w:rsidRPr="00895598">
              <w:rPr>
                <w:rFonts w:ascii="仿宋_GB2312" w:eastAsia="仿宋_GB2312" w:hAnsi="仿宋" w:cs="仿宋" w:hint="eastAsia"/>
                <w:bCs/>
                <w:color w:val="000000" w:themeColor="text1"/>
                <w:sz w:val="24"/>
                <w:szCs w:val="24"/>
              </w:rPr>
              <w:t>已获</w:t>
            </w:r>
            <w:r w:rsidR="00895598">
              <w:rPr>
                <w:rFonts w:ascii="仿宋_GB2312" w:eastAsia="仿宋_GB2312" w:hAnsi="仿宋" w:cs="仿宋"/>
                <w:bCs/>
                <w:color w:val="000000" w:themeColor="text1"/>
                <w:sz w:val="24"/>
                <w:szCs w:val="24"/>
              </w:rPr>
              <w:t>4</w:t>
            </w:r>
            <w:r w:rsidR="00895598">
              <w:rPr>
                <w:rFonts w:ascii="仿宋_GB2312" w:eastAsia="仿宋_GB2312" w:hAnsi="仿宋" w:cs="仿宋" w:hint="eastAsia"/>
                <w:bCs/>
                <w:color w:val="000000" w:themeColor="text1"/>
                <w:sz w:val="24"/>
                <w:szCs w:val="24"/>
              </w:rPr>
              <w:t>项</w:t>
            </w:r>
            <w:r w:rsidR="00891D03" w:rsidRPr="00895598">
              <w:rPr>
                <w:rFonts w:ascii="仿宋_GB2312" w:eastAsia="仿宋_GB2312" w:hAnsi="仿宋" w:cs="仿宋" w:hint="eastAsia"/>
                <w:bCs/>
                <w:color w:val="000000" w:themeColor="text1"/>
                <w:sz w:val="24"/>
                <w:szCs w:val="24"/>
              </w:rPr>
              <w:t>国家发明专利授权。研究发现阐明</w:t>
            </w:r>
            <w:r w:rsidR="00895598" w:rsidRPr="00895598">
              <w:rPr>
                <w:rFonts w:ascii="仿宋_GB2312" w:eastAsia="仿宋_GB2312" w:hAnsi="仿宋" w:cs="仿宋" w:hint="eastAsia"/>
                <w:bCs/>
                <w:color w:val="000000" w:themeColor="text1"/>
                <w:sz w:val="24"/>
                <w:szCs w:val="24"/>
              </w:rPr>
              <w:t>了</w:t>
            </w:r>
            <w:r w:rsidRPr="00895598">
              <w:rPr>
                <w:rFonts w:ascii="仿宋_GB2312" w:eastAsia="仿宋_GB2312" w:hAnsi="仿宋" w:cs="仿宋" w:hint="eastAsia"/>
                <w:bCs/>
                <w:color w:val="000000" w:themeColor="text1"/>
                <w:sz w:val="24"/>
                <w:szCs w:val="24"/>
              </w:rPr>
              <w:t>水稻、大豆植酸合成和控制的分子遗传学</w:t>
            </w:r>
            <w:r w:rsidR="00895598" w:rsidRPr="00895598">
              <w:rPr>
                <w:rFonts w:ascii="仿宋_GB2312" w:eastAsia="仿宋_GB2312" w:hAnsi="仿宋" w:cs="仿宋" w:hint="eastAsia"/>
                <w:bCs/>
                <w:color w:val="000000" w:themeColor="text1"/>
                <w:sz w:val="24"/>
                <w:szCs w:val="24"/>
              </w:rPr>
              <w:t>基础</w:t>
            </w:r>
            <w:r w:rsidRPr="00895598">
              <w:rPr>
                <w:rFonts w:ascii="仿宋_GB2312" w:eastAsia="仿宋_GB2312" w:hAnsi="仿宋" w:cs="仿宋" w:hint="eastAsia"/>
                <w:bCs/>
                <w:color w:val="000000" w:themeColor="text1"/>
                <w:sz w:val="24"/>
                <w:szCs w:val="24"/>
              </w:rPr>
              <w:t>，</w:t>
            </w:r>
            <w:r w:rsidR="00321F0C">
              <w:rPr>
                <w:rFonts w:ascii="仿宋_GB2312" w:eastAsia="仿宋_GB2312" w:hAnsi="仿宋" w:cs="仿宋" w:hint="eastAsia"/>
                <w:bCs/>
                <w:color w:val="000000" w:themeColor="text1"/>
                <w:sz w:val="24"/>
                <w:szCs w:val="24"/>
              </w:rPr>
              <w:t>发现了控制植酸合成和基因的</w:t>
            </w:r>
            <w:proofErr w:type="gramStart"/>
            <w:r w:rsidR="00321F0C">
              <w:rPr>
                <w:rFonts w:ascii="仿宋_GB2312" w:eastAsia="仿宋_GB2312" w:hAnsi="仿宋" w:cs="仿宋" w:hint="eastAsia"/>
                <w:bCs/>
                <w:color w:val="000000" w:themeColor="text1"/>
                <w:sz w:val="24"/>
                <w:szCs w:val="24"/>
              </w:rPr>
              <w:t>一</w:t>
            </w:r>
            <w:proofErr w:type="gramEnd"/>
            <w:r w:rsidR="00321F0C">
              <w:rPr>
                <w:rFonts w:ascii="仿宋_GB2312" w:eastAsia="仿宋_GB2312" w:hAnsi="仿宋" w:cs="仿宋" w:hint="eastAsia"/>
                <w:bCs/>
                <w:color w:val="000000" w:themeColor="text1"/>
                <w:sz w:val="24"/>
                <w:szCs w:val="24"/>
              </w:rPr>
              <w:t>因多效现象，</w:t>
            </w:r>
            <w:r w:rsidR="00895598" w:rsidRPr="00895598">
              <w:rPr>
                <w:rFonts w:ascii="仿宋_GB2312" w:eastAsia="仿宋_GB2312" w:hAnsi="仿宋" w:cs="仿宋" w:hint="eastAsia"/>
                <w:bCs/>
                <w:color w:val="000000" w:themeColor="text1"/>
                <w:sz w:val="24"/>
                <w:szCs w:val="24"/>
              </w:rPr>
              <w:t>对培育营养环保型</w:t>
            </w:r>
            <w:r w:rsidRPr="00895598">
              <w:rPr>
                <w:rFonts w:ascii="仿宋_GB2312" w:eastAsia="仿宋_GB2312" w:hAnsi="仿宋" w:cs="仿宋" w:hint="eastAsia"/>
                <w:bCs/>
                <w:color w:val="000000" w:themeColor="text1"/>
                <w:sz w:val="24"/>
                <w:szCs w:val="24"/>
              </w:rPr>
              <w:t>水稻和大豆</w:t>
            </w:r>
            <w:r w:rsidR="00895598" w:rsidRPr="00895598">
              <w:rPr>
                <w:rFonts w:ascii="仿宋_GB2312" w:eastAsia="仿宋_GB2312" w:hAnsi="仿宋" w:cs="仿宋" w:hint="eastAsia"/>
                <w:bCs/>
                <w:color w:val="000000" w:themeColor="text1"/>
                <w:sz w:val="24"/>
                <w:szCs w:val="24"/>
              </w:rPr>
              <w:t>品种具有普遍实用价值</w:t>
            </w:r>
            <w:r w:rsidRPr="00895598">
              <w:rPr>
                <w:rFonts w:ascii="仿宋_GB2312" w:eastAsia="仿宋_GB2312" w:hAnsi="仿宋" w:cs="仿宋" w:hint="eastAsia"/>
                <w:bCs/>
                <w:color w:val="000000" w:themeColor="text1"/>
                <w:sz w:val="24"/>
                <w:szCs w:val="24"/>
              </w:rPr>
              <w:t>。</w:t>
            </w:r>
          </w:p>
          <w:p w:rsidR="00DE630F" w:rsidRDefault="00895598" w:rsidP="00895598">
            <w:pPr>
              <w:spacing w:line="400" w:lineRule="exact"/>
              <w:ind w:firstLineChars="91" w:firstLine="218"/>
              <w:jc w:val="left"/>
              <w:rPr>
                <w:rStyle w:val="title1"/>
                <w:b w:val="0"/>
                <w:color w:val="000000"/>
              </w:rPr>
            </w:pPr>
            <w:r w:rsidRPr="00895598">
              <w:rPr>
                <w:rFonts w:ascii="仿宋_GB2312" w:eastAsia="仿宋_GB2312" w:hAnsi="仿宋" w:cs="仿宋" w:hint="eastAsia"/>
                <w:bCs/>
                <w:color w:val="000000" w:themeColor="text1"/>
                <w:sz w:val="24"/>
                <w:szCs w:val="24"/>
              </w:rPr>
              <w:t>本项成果已达浙江省自然科学奖一等奖的水平，</w:t>
            </w:r>
            <w:r w:rsidR="00E52DE8" w:rsidRPr="00321F0C">
              <w:rPr>
                <w:rFonts w:ascii="仿宋_GB2312" w:eastAsia="仿宋_GB2312" w:hAnsi="仿宋" w:cs="仿宋" w:hint="eastAsia"/>
                <w:bCs/>
                <w:color w:val="000000" w:themeColor="text1"/>
                <w:sz w:val="24"/>
                <w:szCs w:val="24"/>
              </w:rPr>
              <w:t>提名该成果为浙江省自然科学一等奖。</w:t>
            </w:r>
          </w:p>
        </w:tc>
      </w:tr>
    </w:tbl>
    <w:p w:rsidR="00DE630F" w:rsidRDefault="00DE630F">
      <w:pPr>
        <w:adjustRightInd w:val="0"/>
        <w:snapToGrid w:val="0"/>
        <w:rPr>
          <w:rFonts w:ascii="仿宋_GB2312" w:eastAsia="仿宋_GB2312" w:hAnsi="宋体" w:cs="宋体"/>
          <w:color w:val="000000" w:themeColor="text1"/>
          <w:szCs w:val="21"/>
        </w:rPr>
      </w:pPr>
    </w:p>
    <w:sectPr w:rsidR="00DE63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2B4" w:rsidRDefault="005802B4" w:rsidP="005F17A5">
      <w:r>
        <w:separator/>
      </w:r>
    </w:p>
  </w:endnote>
  <w:endnote w:type="continuationSeparator" w:id="0">
    <w:p w:rsidR="005802B4" w:rsidRDefault="005802B4" w:rsidP="005F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2B4" w:rsidRDefault="005802B4" w:rsidP="005F17A5">
      <w:r>
        <w:separator/>
      </w:r>
    </w:p>
  </w:footnote>
  <w:footnote w:type="continuationSeparator" w:id="0">
    <w:p w:rsidR="005802B4" w:rsidRDefault="005802B4" w:rsidP="005F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556A6"/>
    <w:multiLevelType w:val="multilevel"/>
    <w:tmpl w:val="4E5556A6"/>
    <w:lvl w:ilvl="0">
      <w:start w:val="1"/>
      <w:numFmt w:val="decimal"/>
      <w:lvlText w:val="%1."/>
      <w:lvlJc w:val="left"/>
      <w:pPr>
        <w:tabs>
          <w:tab w:val="left" w:pos="562"/>
        </w:tabs>
        <w:ind w:left="562"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61"/>
    <w:rsid w:val="0001211B"/>
    <w:rsid w:val="001C57EA"/>
    <w:rsid w:val="00216EC5"/>
    <w:rsid w:val="00242DF0"/>
    <w:rsid w:val="002D6584"/>
    <w:rsid w:val="003002DE"/>
    <w:rsid w:val="00314F62"/>
    <w:rsid w:val="00321F0C"/>
    <w:rsid w:val="00354AF6"/>
    <w:rsid w:val="003872C9"/>
    <w:rsid w:val="003B5035"/>
    <w:rsid w:val="003E2389"/>
    <w:rsid w:val="005802B4"/>
    <w:rsid w:val="00597D52"/>
    <w:rsid w:val="005F17A5"/>
    <w:rsid w:val="0066590C"/>
    <w:rsid w:val="006B0E7E"/>
    <w:rsid w:val="00702C70"/>
    <w:rsid w:val="007634FE"/>
    <w:rsid w:val="007A0399"/>
    <w:rsid w:val="007C29E1"/>
    <w:rsid w:val="00891D03"/>
    <w:rsid w:val="00895598"/>
    <w:rsid w:val="008F5B0E"/>
    <w:rsid w:val="00AA0CA6"/>
    <w:rsid w:val="00B07EEA"/>
    <w:rsid w:val="00B106EF"/>
    <w:rsid w:val="00C555A5"/>
    <w:rsid w:val="00C563E9"/>
    <w:rsid w:val="00D83C89"/>
    <w:rsid w:val="00DE630F"/>
    <w:rsid w:val="00DF5C61"/>
    <w:rsid w:val="00E52DE8"/>
    <w:rsid w:val="00E95ACF"/>
    <w:rsid w:val="00F138BF"/>
    <w:rsid w:val="01ED60DC"/>
    <w:rsid w:val="05AC4266"/>
    <w:rsid w:val="0EF72734"/>
    <w:rsid w:val="180754AE"/>
    <w:rsid w:val="28BD2C0B"/>
    <w:rsid w:val="307461DF"/>
    <w:rsid w:val="3A6F6F30"/>
    <w:rsid w:val="46FA3207"/>
    <w:rsid w:val="4D556138"/>
    <w:rsid w:val="50D93246"/>
    <w:rsid w:val="64F12DE3"/>
    <w:rsid w:val="67D85DC0"/>
    <w:rsid w:val="7142719D"/>
    <w:rsid w:val="7208467A"/>
    <w:rsid w:val="7E8F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F48069-CFFA-47FE-B378-A3600C95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widowControl/>
      <w:spacing w:before="340" w:after="330" w:line="578" w:lineRule="auto"/>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title1">
    <w:name w:val="title1"/>
    <w:qFormat/>
    <w:rPr>
      <w:b/>
      <w:bCs/>
      <w:color w:val="999900"/>
      <w:sz w:val="24"/>
      <w:szCs w:val="24"/>
    </w:rPr>
  </w:style>
  <w:style w:type="paragraph" w:styleId="a7">
    <w:name w:val="Normal (Web)"/>
    <w:basedOn w:val="a"/>
    <w:uiPriority w:val="99"/>
    <w:semiHidden/>
    <w:unhideWhenUsed/>
    <w:qFormat/>
    <w:rsid w:val="003872C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24798">
      <w:bodyDiv w:val="1"/>
      <w:marLeft w:val="0"/>
      <w:marRight w:val="0"/>
      <w:marTop w:val="0"/>
      <w:marBottom w:val="0"/>
      <w:divBdr>
        <w:top w:val="none" w:sz="0" w:space="0" w:color="auto"/>
        <w:left w:val="none" w:sz="0" w:space="0" w:color="auto"/>
        <w:bottom w:val="none" w:sz="0" w:space="0" w:color="auto"/>
        <w:right w:val="none" w:sz="0" w:space="0" w:color="auto"/>
      </w:divBdr>
    </w:div>
    <w:div w:id="151900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2332</Characters>
  <Application>Microsoft Office Word</Application>
  <DocSecurity>0</DocSecurity>
  <Lines>19</Lines>
  <Paragraphs>5</Paragraphs>
  <ScaleCrop>false</ScaleCrop>
  <Company>微软中国</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舒庆尧</cp:lastModifiedBy>
  <cp:revision>6</cp:revision>
  <dcterms:created xsi:type="dcterms:W3CDTF">2020-09-14T05:34:00Z</dcterms:created>
  <dcterms:modified xsi:type="dcterms:W3CDTF">2020-09-16T03:33:00Z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