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0A" w:rsidRPr="0015479E" w:rsidRDefault="009B410A" w:rsidP="009B410A">
      <w:pPr>
        <w:widowControl/>
        <w:spacing w:line="330" w:lineRule="atLeast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15479E">
        <w:rPr>
          <w:rFonts w:ascii="黑体" w:eastAsia="黑体" w:hAnsi="黑体" w:cs="仿宋_GB2312" w:hint="eastAsia"/>
          <w:bCs/>
          <w:kern w:val="0"/>
          <w:sz w:val="32"/>
          <w:szCs w:val="32"/>
        </w:rPr>
        <w:t>附件</w:t>
      </w:r>
    </w:p>
    <w:p w:rsidR="009B410A" w:rsidRPr="0015479E" w:rsidRDefault="009B410A" w:rsidP="009B410A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15479E">
        <w:rPr>
          <w:rFonts w:ascii="黑体" w:eastAsia="黑体" w:hAnsi="黑体"/>
          <w:color w:val="000000"/>
          <w:sz w:val="36"/>
          <w:szCs w:val="36"/>
        </w:rPr>
        <w:t>2014年度</w:t>
      </w:r>
      <w:r w:rsidRPr="0015479E">
        <w:rPr>
          <w:rFonts w:ascii="黑体" w:eastAsia="黑体" w:hAnsi="黑体" w:hint="eastAsia"/>
          <w:color w:val="000000"/>
          <w:sz w:val="36"/>
          <w:szCs w:val="36"/>
        </w:rPr>
        <w:t>贵州</w:t>
      </w:r>
      <w:r w:rsidRPr="0015479E">
        <w:rPr>
          <w:rFonts w:ascii="黑体" w:eastAsia="黑体" w:hAnsi="黑体"/>
          <w:color w:val="000000"/>
          <w:sz w:val="36"/>
          <w:szCs w:val="36"/>
        </w:rPr>
        <w:t>省软科学研究计划项目申报指南</w:t>
      </w:r>
    </w:p>
    <w:p w:rsidR="009B410A" w:rsidRPr="0015479E" w:rsidRDefault="009B410A" w:rsidP="009B410A">
      <w:pPr>
        <w:jc w:val="center"/>
        <w:rPr>
          <w:rFonts w:ascii="Times New Roman" w:hAnsi="Times New Roman"/>
          <w:color w:val="000000"/>
          <w:szCs w:val="24"/>
        </w:rPr>
      </w:pPr>
    </w:p>
    <w:p w:rsidR="009B410A" w:rsidRPr="0015479E" w:rsidRDefault="009B410A" w:rsidP="009B410A">
      <w:pPr>
        <w:numPr>
          <w:ilvl w:val="0"/>
          <w:numId w:val="1"/>
        </w:numPr>
        <w:spacing w:line="360" w:lineRule="auto"/>
        <w:jc w:val="left"/>
        <w:rPr>
          <w:rFonts w:ascii="黑体" w:eastAsia="黑体" w:hAnsi="Times New Roman"/>
          <w:color w:val="000000"/>
          <w:sz w:val="32"/>
          <w:szCs w:val="32"/>
        </w:rPr>
      </w:pPr>
      <w:r w:rsidRPr="0015479E">
        <w:rPr>
          <w:rFonts w:ascii="黑体" w:eastAsia="黑体" w:hAnsi="Times New Roman" w:hint="eastAsia"/>
          <w:color w:val="000000"/>
          <w:sz w:val="32"/>
          <w:szCs w:val="32"/>
        </w:rPr>
        <w:t>重点项目申报指南</w:t>
      </w:r>
    </w:p>
    <w:p w:rsidR="009B410A" w:rsidRPr="0015479E" w:rsidRDefault="009B410A" w:rsidP="009B410A">
      <w:pPr>
        <w:spacing w:line="360" w:lineRule="auto"/>
        <w:ind w:firstLineChars="200" w:firstLine="640"/>
        <w:jc w:val="left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1.贵州“十三五”科技发展规划战略前期研究。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围绕“两加一推”、“三化同步”、同步小康的工作要求，针对贵州“十三五”科技发展的方向、目标、重点、难点和发展途径开展前期研究，明确重点任务、提出相应措施。</w:t>
      </w:r>
    </w:p>
    <w:p w:rsidR="009B410A" w:rsidRPr="0015479E" w:rsidRDefault="009B410A" w:rsidP="009B410A">
      <w:pPr>
        <w:spacing w:line="360" w:lineRule="auto"/>
        <w:ind w:firstLineChars="200" w:firstLine="640"/>
        <w:jc w:val="left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2.贵州推进科研院所市场化改革，实施股权激励政策研究。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分析贵州省省属科研院所的现状和发展趋势，研究推进应用型技术研发机构市场化、企业化改革的激励机制。重点研究政策供给与自身发展需求、分类改革与公司法人治理结构、深化产权制度改革与股权制度、院所市场化改革与新型研发机构建设等方面的政策建议。</w:t>
      </w:r>
    </w:p>
    <w:p w:rsidR="009B410A" w:rsidRPr="0015479E" w:rsidRDefault="009B410A" w:rsidP="009B410A">
      <w:pPr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 xml:space="preserve">    </w:t>
      </w: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3.贵州技术市场调查分析与发展对策研究。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针对贵州技术市场的现状，开展贵州技术市场调查分析，提出贵州技术市场发展的对策建议。</w:t>
      </w:r>
    </w:p>
    <w:p w:rsidR="009B410A" w:rsidRPr="0015479E" w:rsidRDefault="009B410A" w:rsidP="009B410A">
      <w:pPr>
        <w:ind w:firstLineChars="200" w:firstLine="640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4．建立产学研协同创新模式研究。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以贵州省九个市（州）对应的8个发达城市和中关村（8市1村）为例开展比较研究，分析研究贵州与发达城市建立协同创新思路、模式和政策建议。</w:t>
      </w:r>
    </w:p>
    <w:p w:rsidR="009B410A" w:rsidRPr="0015479E" w:rsidRDefault="009B410A" w:rsidP="009B410A">
      <w:pPr>
        <w:ind w:firstLineChars="200" w:firstLine="640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5.贵州生态文明建设的科技支撑研究。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分析贵州生态文明建设的现状和发展趋势，以及生态文明建设中的科技需求，研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lastRenderedPageBreak/>
        <w:t>究提出生态文明建设科技创新支撑工作的思路、重点任务和对策建议。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6.科技金融对科技创新的支撑研究。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 xml:space="preserve">针对贵州科技金融发展现状，开展实证研究，研究科技金融的投入、管理、评价方式以及科技金融服务特点、规律、模式、运行机制，提出科技金融支撑科技体制创新的思路、重点任务、对策建议。 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7.基于市场机制的科技创新创业服务模式研究。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面向研发创新、科技创业等活动，围绕创业孵化、资源平台、技术转移、专利服务等科技创新创业服务业，分析典型案例，研究其服务特点、规律、模式、运行机制，提出促进市场化、专业化服务机构发展的对策建议。</w:t>
      </w:r>
    </w:p>
    <w:p w:rsidR="009B410A" w:rsidRPr="0015479E" w:rsidRDefault="009B410A" w:rsidP="009B410A">
      <w:pPr>
        <w:spacing w:line="360" w:lineRule="auto"/>
        <w:ind w:firstLineChars="200" w:firstLine="640"/>
        <w:jc w:val="left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8.贵州大数据与新兴业态发展路径研究。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基于国际国内大数据应用案例和龙头企业布局研究，侧重以技术视角分析大数据在新兴领域的发展，分析其研发进展和商业模式方向，结合贵州发展，提出相关对策建议。</w:t>
      </w:r>
    </w:p>
    <w:p w:rsidR="009B410A" w:rsidRPr="0015479E" w:rsidRDefault="009B410A" w:rsidP="009B410A">
      <w:pPr>
        <w:spacing w:line="360" w:lineRule="auto"/>
        <w:ind w:firstLineChars="200" w:firstLine="640"/>
        <w:jc w:val="left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9.贵州省科技（专利）政策框架建设研究及《贵州省促进科技成果转化条例》修订调研。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收集整理国家及省内外现有重要科技（专利）政策，结合贵州实际，对现有科技（专利）政策进行分析研究，提出贵州省需要建立或完善的重要科技（专利）政策框架体系。开展《贵州省促进科技成果转化条例》修订的前期调研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10.贵州省专利纲领性政策研究。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结合贵州实际，分析制定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lastRenderedPageBreak/>
        <w:t>贵州省专利纲领性政策的可行性和必要性，探讨贵州省专利纲领性政策需要明确的核心内容，提出制定贵州省专利纲领性政策的对策与建议。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11.创新创业型人才成长规律及扶持政策研究。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针对产业链的不同环节，研究提出有利于创新型人才引进、评价、培养、使用的体制机制，重点落实鼓励人才在高校、企业、科研院所间流动的政策措施，激发科技人员的创新活力，激励科技人才向企业集聚。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Times New Roman"/>
          <w:b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重点项目题目不得调整（可以增加副标题）。</w:t>
      </w:r>
    </w:p>
    <w:p w:rsidR="009B410A" w:rsidRPr="0015479E" w:rsidRDefault="009B410A" w:rsidP="009B410A">
      <w:pPr>
        <w:spacing w:line="360" w:lineRule="auto"/>
        <w:ind w:left="600"/>
        <w:jc w:val="left"/>
        <w:rPr>
          <w:rFonts w:ascii="黑体" w:eastAsia="黑体" w:hAnsi="Times New Roman"/>
          <w:color w:val="000000"/>
          <w:sz w:val="32"/>
          <w:szCs w:val="32"/>
        </w:rPr>
      </w:pPr>
      <w:r w:rsidRPr="0015479E">
        <w:rPr>
          <w:rFonts w:ascii="黑体" w:eastAsia="黑体" w:hAnsi="Times New Roman" w:hint="eastAsia"/>
          <w:color w:val="000000"/>
          <w:sz w:val="32"/>
          <w:szCs w:val="32"/>
        </w:rPr>
        <w:t>二、面上项目申报指南</w:t>
      </w:r>
      <w:r w:rsidRPr="0015479E">
        <w:rPr>
          <w:rFonts w:ascii="黑体" w:eastAsia="黑体" w:hAnsi="Times New Roman"/>
          <w:color w:val="000000"/>
          <w:sz w:val="32"/>
          <w:szCs w:val="32"/>
        </w:rPr>
        <w:tab/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Times New Roman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1.科技推动经济结构调整研究。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主要支持围绕战略性新兴产业和高端服务业的发展，进一步优化生产力布局，积极推动产业向高端、高质、高效、生态发展，增强经济整体实力等方面开展的软科学研究。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华文仿宋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2.保障与改善民生研究。</w:t>
      </w:r>
      <w:r w:rsidRPr="0015479E">
        <w:rPr>
          <w:rFonts w:ascii="方正仿宋简体" w:eastAsia="方正仿宋简体" w:hAnsi="华文仿宋" w:hint="eastAsia"/>
          <w:color w:val="000000"/>
          <w:sz w:val="32"/>
          <w:szCs w:val="32"/>
        </w:rPr>
        <w:t>主要支持围绕提高城乡居民收入和社会保障水平，提供更好的公共服务，加强和创新社会治理，推进与人民群众切身利益密切相关的健康、医疗、教育、养老等重点民生问题所展开的软科学研究。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华文仿宋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3.提升城市品质研究。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主要支持围绕提升城市功能，改善</w:t>
      </w:r>
      <w:r w:rsidRPr="0015479E">
        <w:rPr>
          <w:rFonts w:ascii="方正仿宋简体" w:eastAsia="方正仿宋简体" w:hAnsi="华文仿宋" w:hint="eastAsia"/>
          <w:color w:val="000000"/>
          <w:sz w:val="32"/>
          <w:szCs w:val="32"/>
        </w:rPr>
        <w:t>市容环境、人居质量，提高城市治理水平，科技与文化融合发展，彰</w:t>
      </w:r>
      <w:proofErr w:type="gramStart"/>
      <w:r w:rsidRPr="0015479E">
        <w:rPr>
          <w:rFonts w:ascii="方正仿宋简体" w:eastAsia="方正仿宋简体" w:hAnsi="华文仿宋" w:hint="eastAsia"/>
          <w:color w:val="000000"/>
          <w:sz w:val="32"/>
          <w:szCs w:val="32"/>
        </w:rPr>
        <w:t>显城市</w:t>
      </w:r>
      <w:proofErr w:type="gramEnd"/>
      <w:r w:rsidRPr="0015479E">
        <w:rPr>
          <w:rFonts w:ascii="方正仿宋简体" w:eastAsia="方正仿宋简体" w:hAnsi="华文仿宋" w:hint="eastAsia"/>
          <w:color w:val="000000"/>
          <w:sz w:val="32"/>
          <w:szCs w:val="32"/>
        </w:rPr>
        <w:t>人文、生态、宜居的特色等方面开展的软科学研究。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华文仿宋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lastRenderedPageBreak/>
        <w:t>4.城乡统筹协调发展研究。</w:t>
      </w:r>
      <w:r w:rsidRPr="0015479E">
        <w:rPr>
          <w:rFonts w:ascii="方正仿宋简体" w:eastAsia="方正仿宋简体" w:hAnsi="Times New Roman" w:hint="eastAsia"/>
          <w:color w:val="000000"/>
          <w:sz w:val="32"/>
          <w:szCs w:val="32"/>
        </w:rPr>
        <w:t>主要支持围绕加快形成以贵安</w:t>
      </w:r>
      <w:r w:rsidRPr="0015479E">
        <w:rPr>
          <w:rFonts w:ascii="方正仿宋简体" w:eastAsia="方正仿宋简体" w:hAnsi="华文仿宋" w:hint="eastAsia"/>
          <w:color w:val="000000"/>
          <w:sz w:val="32"/>
          <w:szCs w:val="32"/>
        </w:rPr>
        <w:t>新区为龙头、省级开发区和专业园区优势互补的郊县产业发展格局，促进人才、科技、资金等要素向园区集聚，综合推进新型城镇化和美丽乡村建设等方面开展的软科学研究。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华文仿宋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5.生态文明建设研究。</w:t>
      </w:r>
      <w:r w:rsidRPr="0015479E">
        <w:rPr>
          <w:rFonts w:ascii="方正仿宋简体" w:eastAsia="方正仿宋简体" w:hAnsi="华文仿宋" w:hint="eastAsia"/>
          <w:color w:val="000000"/>
          <w:sz w:val="32"/>
          <w:szCs w:val="32"/>
        </w:rPr>
        <w:t>主要支持围绕加强环境保护，实施环境综合治理，加大生态建设与保护力度，全力推进节能减排，提高城市空气质量等方面开展的软科学研究。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华文仿宋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6.深化改革扩大开放研究。</w:t>
      </w:r>
      <w:r w:rsidRPr="0015479E">
        <w:rPr>
          <w:rFonts w:ascii="方正仿宋简体" w:eastAsia="方正仿宋简体" w:hAnsi="华文仿宋" w:hint="eastAsia"/>
          <w:color w:val="000000"/>
          <w:sz w:val="32"/>
          <w:szCs w:val="32"/>
        </w:rPr>
        <w:t>主要支持围绕坚持社会主义市场经济的改革方向，着力推进科技体制改革、财政体制、收入分配制度、投融资体制等重点领域改革，实施更加积极主动的开放战略，提高对外开放的层次等方面开展的软科学研究。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华文仿宋" w:hint="eastAsia"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7. 治理体系和治理能力现代化建设研究。</w:t>
      </w:r>
      <w:r w:rsidRPr="0015479E">
        <w:rPr>
          <w:rFonts w:ascii="方正仿宋简体" w:eastAsia="方正仿宋简体" w:hAnsi="华文仿宋" w:hint="eastAsia"/>
          <w:color w:val="000000"/>
          <w:sz w:val="32"/>
          <w:szCs w:val="32"/>
        </w:rPr>
        <w:t>主要支持围绕推进国家治理体系和治理能力现代化建设，提高行政效能，提升政府服务水平，建设让人民满意的服务型政府等方面开展的软科学研究。</w:t>
      </w: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</w:pPr>
      <w:r w:rsidRPr="0015479E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面上项目可围绕以上主题，进行自由选题申报。</w:t>
      </w:r>
    </w:p>
    <w:p w:rsidR="009B410A" w:rsidRPr="0015479E" w:rsidRDefault="009B410A" w:rsidP="009B410A">
      <w:pPr>
        <w:snapToGrid w:val="0"/>
        <w:spacing w:line="560" w:lineRule="exact"/>
        <w:ind w:firstLineChars="1600" w:firstLine="5120"/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</w:pPr>
    </w:p>
    <w:p w:rsidR="009B410A" w:rsidRDefault="009B410A" w:rsidP="009B410A">
      <w:pPr>
        <w:snapToGrid w:val="0"/>
        <w:spacing w:line="560" w:lineRule="exact"/>
        <w:ind w:firstLineChars="1600" w:firstLine="5120"/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</w:pPr>
    </w:p>
    <w:p w:rsidR="009B410A" w:rsidRPr="0015479E" w:rsidRDefault="009B410A" w:rsidP="009B410A">
      <w:pPr>
        <w:spacing w:line="360" w:lineRule="auto"/>
        <w:ind w:firstLineChars="200" w:firstLine="640"/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</w:pPr>
    </w:p>
    <w:p w:rsidR="00C07665" w:rsidRPr="009B410A" w:rsidRDefault="009B410A"/>
    <w:sectPr w:rsidR="00C07665" w:rsidRPr="009B410A" w:rsidSect="00873AF9">
      <w:footerReference w:type="even" r:id="rId5"/>
      <w:footerReference w:type="default" r:id="rId6"/>
      <w:pgSz w:w="11906" w:h="16838"/>
      <w:pgMar w:top="1418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F9" w:rsidRPr="00873AF9" w:rsidRDefault="009B410A" w:rsidP="00873AF9">
    <w:pPr>
      <w:pStyle w:val="a3"/>
      <w:ind w:firstLineChars="100" w:firstLine="280"/>
      <w:rPr>
        <w:rFonts w:ascii="Times New Roman" w:eastAsia="仿宋" w:hAnsi="Times New Roman"/>
        <w:sz w:val="28"/>
        <w:szCs w:val="28"/>
      </w:rPr>
    </w:pPr>
    <w:r w:rsidRPr="00873AF9">
      <w:rPr>
        <w:rFonts w:ascii="Times New Roman" w:eastAsia="仿宋" w:hAnsi="Times New Roman"/>
        <w:sz w:val="28"/>
        <w:szCs w:val="28"/>
      </w:rPr>
      <w:fldChar w:fldCharType="begin"/>
    </w:r>
    <w:r w:rsidRPr="00873AF9">
      <w:rPr>
        <w:rFonts w:ascii="Times New Roman" w:eastAsia="仿宋" w:hAnsi="Times New Roman"/>
        <w:sz w:val="28"/>
        <w:szCs w:val="28"/>
      </w:rPr>
      <w:instrText xml:space="preserve">PAGE   \* </w:instrText>
    </w:r>
    <w:r w:rsidRPr="00873AF9">
      <w:rPr>
        <w:rFonts w:ascii="Times New Roman" w:eastAsia="仿宋" w:hAnsi="Times New Roman"/>
        <w:sz w:val="28"/>
        <w:szCs w:val="28"/>
      </w:rPr>
      <w:instrText>MERGEFORMAT</w:instrText>
    </w:r>
    <w:r w:rsidRPr="00873AF9">
      <w:rPr>
        <w:rFonts w:ascii="Times New Roman" w:eastAsia="仿宋" w:hAnsi="Times New Roman"/>
        <w:sz w:val="28"/>
        <w:szCs w:val="28"/>
      </w:rPr>
      <w:fldChar w:fldCharType="separate"/>
    </w:r>
    <w:r w:rsidRPr="00905458">
      <w:rPr>
        <w:rFonts w:ascii="Times New Roman" w:eastAsia="仿宋" w:hAnsi="Times New Roman"/>
        <w:noProof/>
        <w:sz w:val="28"/>
        <w:szCs w:val="28"/>
        <w:lang w:val="zh-CN"/>
      </w:rPr>
      <w:t>-</w:t>
    </w:r>
    <w:r>
      <w:rPr>
        <w:rFonts w:ascii="Times New Roman" w:eastAsia="仿宋" w:hAnsi="Times New Roman"/>
        <w:noProof/>
        <w:sz w:val="28"/>
        <w:szCs w:val="28"/>
      </w:rPr>
      <w:t xml:space="preserve"> 6 -</w:t>
    </w:r>
    <w:r w:rsidRPr="00873AF9">
      <w:rPr>
        <w:rFonts w:ascii="Times New Roman" w:eastAsia="仿宋" w:hAnsi="Times New Roman"/>
        <w:sz w:val="28"/>
        <w:szCs w:val="28"/>
      </w:rPr>
      <w:fldChar w:fldCharType="end"/>
    </w:r>
  </w:p>
  <w:p w:rsidR="00873AF9" w:rsidRDefault="009B41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F9" w:rsidRPr="00873AF9" w:rsidRDefault="009B410A" w:rsidP="00873AF9">
    <w:pPr>
      <w:pStyle w:val="a3"/>
      <w:ind w:right="280"/>
      <w:jc w:val="right"/>
      <w:rPr>
        <w:rFonts w:ascii="Times New Roman" w:hAnsi="Times New Roman"/>
        <w:sz w:val="28"/>
        <w:szCs w:val="28"/>
      </w:rPr>
    </w:pPr>
    <w:r w:rsidRPr="00873AF9">
      <w:rPr>
        <w:rFonts w:ascii="Times New Roman" w:hAnsi="Times New Roman"/>
        <w:sz w:val="28"/>
        <w:szCs w:val="28"/>
      </w:rPr>
      <w:fldChar w:fldCharType="begin"/>
    </w:r>
    <w:r w:rsidRPr="00873AF9">
      <w:rPr>
        <w:rFonts w:ascii="Times New Roman" w:hAnsi="Times New Roman"/>
        <w:sz w:val="28"/>
        <w:szCs w:val="28"/>
      </w:rPr>
      <w:instrText>PAGE   \* MERGEFORMAT</w:instrText>
    </w:r>
    <w:r w:rsidRPr="00873AF9">
      <w:rPr>
        <w:rFonts w:ascii="Times New Roman" w:hAnsi="Times New Roman"/>
        <w:sz w:val="28"/>
        <w:szCs w:val="28"/>
      </w:rPr>
      <w:fldChar w:fldCharType="separate"/>
    </w:r>
    <w:r w:rsidRPr="009B410A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1 -</w:t>
    </w:r>
    <w:r w:rsidRPr="00873AF9">
      <w:rPr>
        <w:rFonts w:ascii="Times New Roman" w:hAnsi="Times New Roman"/>
        <w:sz w:val="28"/>
        <w:szCs w:val="28"/>
      </w:rPr>
      <w:fldChar w:fldCharType="end"/>
    </w:r>
  </w:p>
  <w:p w:rsidR="0063065A" w:rsidRDefault="009B410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37FC"/>
    <w:multiLevelType w:val="hybridMultilevel"/>
    <w:tmpl w:val="33A0FF52"/>
    <w:lvl w:ilvl="0" w:tplc="E44857E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10A"/>
    <w:rsid w:val="006604A9"/>
    <w:rsid w:val="009B410A"/>
    <w:rsid w:val="009D41EE"/>
    <w:rsid w:val="00AB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9B410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3">
    <w:name w:val="footer"/>
    <w:basedOn w:val="a"/>
    <w:link w:val="Char"/>
    <w:uiPriority w:val="99"/>
    <w:rsid w:val="009B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B41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1606</Characters>
  <Application>Microsoft Office Word</Application>
  <DocSecurity>0</DocSecurity>
  <Lines>13</Lines>
  <Paragraphs>3</Paragraphs>
  <ScaleCrop>false</ScaleCrop>
  <Company>微软中国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2014-05-13T02:14:00Z</dcterms:created>
  <dcterms:modified xsi:type="dcterms:W3CDTF">2014-05-13T02:14:00Z</dcterms:modified>
</cp:coreProperties>
</file>